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B377F8" w:rsidRPr="00852183" w:rsidRDefault="002D57C8" w:rsidP="00E50075">
      <w:pPr>
        <w:jc w:val="left"/>
        <w:rPr>
          <w:rFonts w:ascii="Arial" w:hAnsi="Arial" w:cs="Arial"/>
          <w:b/>
          <w:szCs w:val="24"/>
          <w:lang w:val="en-US"/>
        </w:rPr>
      </w:pPr>
      <w:r w:rsidRPr="00852183">
        <w:rPr>
          <w:rFonts w:ascii="Arial" w:hAnsi="Arial" w:cs="Arial"/>
          <w:b/>
          <w:szCs w:val="24"/>
          <w:lang w:val="en-US"/>
        </w:rPr>
        <w:t xml:space="preserve"> </w:t>
      </w:r>
    </w:p>
    <w:p w:rsidR="000A466F" w:rsidRPr="00852183" w:rsidRDefault="005A1F53" w:rsidP="00990720">
      <w:pPr>
        <w:framePr w:w="2835" w:hSpace="181" w:wrap="around" w:vAnchor="page" w:hAnchor="page" w:x="7717" w:y="2209" w:anchorLock="1"/>
        <w:shd w:val="solid" w:color="FFFFFF" w:fill="FFFFFF"/>
        <w:rPr>
          <w:rFonts w:ascii="Arial" w:hAnsi="Arial" w:cs="Arial"/>
          <w:b/>
          <w:sz w:val="20"/>
          <w:lang w:val="en-US"/>
        </w:rPr>
      </w:pPr>
      <w:r w:rsidRPr="00852183">
        <w:rPr>
          <w:rFonts w:ascii="Arial" w:hAnsi="Arial" w:cs="Arial"/>
          <w:b/>
          <w:sz w:val="20"/>
          <w:lang w:val="en-US"/>
        </w:rPr>
        <w:t>Contact</w:t>
      </w:r>
      <w:r w:rsidR="000A466F" w:rsidRPr="00852183">
        <w:rPr>
          <w:rFonts w:ascii="Arial" w:hAnsi="Arial" w:cs="Arial"/>
          <w:b/>
          <w:sz w:val="20"/>
          <w:lang w:val="en-US"/>
        </w:rPr>
        <w:t xml:space="preserve">: </w:t>
      </w:r>
    </w:p>
    <w:p w:rsidR="000A466F" w:rsidRPr="00852183" w:rsidRDefault="000A466F" w:rsidP="00990720">
      <w:pPr>
        <w:framePr w:w="2835" w:hSpace="181" w:wrap="around" w:vAnchor="page" w:hAnchor="page" w:x="7717" w:y="2209" w:anchorLock="1"/>
        <w:shd w:val="solid" w:color="FFFFFF" w:fill="FFFFFF"/>
        <w:rPr>
          <w:rFonts w:ascii="Arial" w:hAnsi="Arial" w:cs="Arial"/>
          <w:b/>
          <w:sz w:val="20"/>
          <w:lang w:val="en-US"/>
        </w:rPr>
      </w:pPr>
    </w:p>
    <w:p w:rsidR="00586D02" w:rsidRPr="00852183" w:rsidRDefault="002514CF" w:rsidP="00990720">
      <w:pPr>
        <w:framePr w:w="2835" w:hSpace="181" w:wrap="around" w:vAnchor="page" w:hAnchor="page" w:x="7717" w:y="2209" w:anchorLock="1"/>
        <w:shd w:val="solid" w:color="FFFFFF" w:fill="FFFFFF"/>
        <w:rPr>
          <w:rFonts w:ascii="Arial" w:hAnsi="Arial" w:cs="Arial"/>
          <w:sz w:val="20"/>
          <w:lang w:val="en-US"/>
        </w:rPr>
      </w:pPr>
      <w:r w:rsidRPr="00852183">
        <w:rPr>
          <w:rFonts w:ascii="Arial" w:hAnsi="Arial" w:cs="Arial"/>
          <w:sz w:val="20"/>
          <w:lang w:val="en-US"/>
        </w:rPr>
        <w:t xml:space="preserve">B.Sc. Vanessa </w:t>
      </w:r>
      <w:r w:rsidR="00884ED4" w:rsidRPr="00852183">
        <w:rPr>
          <w:rFonts w:ascii="Arial" w:hAnsi="Arial" w:cs="Arial"/>
          <w:sz w:val="20"/>
          <w:lang w:val="en-US"/>
        </w:rPr>
        <w:t>Frekers</w:t>
      </w:r>
    </w:p>
    <w:p w:rsidR="00884ED4" w:rsidRPr="00852183" w:rsidRDefault="00F80037" w:rsidP="00990720">
      <w:pPr>
        <w:framePr w:w="2835" w:hSpace="181" w:wrap="around" w:vAnchor="page" w:hAnchor="page" w:x="7717" w:y="2209" w:anchorLock="1"/>
        <w:shd w:val="solid" w:color="FFFFFF" w:fill="FFFFFF"/>
        <w:rPr>
          <w:rFonts w:ascii="Arial" w:hAnsi="Arial" w:cs="Arial"/>
          <w:sz w:val="20"/>
          <w:lang w:val="en-US"/>
        </w:rPr>
      </w:pPr>
      <w:hyperlink r:id="rId9" w:history="1">
        <w:r w:rsidR="00884ED4" w:rsidRPr="00852183">
          <w:rPr>
            <w:rStyle w:val="Hyperlink"/>
            <w:rFonts w:ascii="Arial" w:hAnsi="Arial" w:cs="Arial"/>
            <w:sz w:val="20"/>
            <w:lang w:val="en-US"/>
          </w:rPr>
          <w:t>v.frekers@sigmasoft.de</w:t>
        </w:r>
      </w:hyperlink>
      <w:r w:rsidR="00884ED4" w:rsidRPr="00852183">
        <w:rPr>
          <w:rFonts w:ascii="Arial" w:hAnsi="Arial" w:cs="Arial"/>
          <w:sz w:val="20"/>
          <w:lang w:val="en-US"/>
        </w:rPr>
        <w:t xml:space="preserve"> </w:t>
      </w:r>
    </w:p>
    <w:p w:rsidR="00A45EBF" w:rsidRPr="00852183" w:rsidRDefault="00586D02" w:rsidP="00990720">
      <w:pPr>
        <w:framePr w:w="2835" w:hSpace="181" w:wrap="around" w:vAnchor="page" w:hAnchor="page" w:x="7717" w:y="2209" w:anchorLock="1"/>
        <w:shd w:val="solid" w:color="FFFFFF" w:fill="FFFFFF"/>
        <w:rPr>
          <w:rFonts w:ascii="Arial" w:hAnsi="Arial" w:cs="Arial"/>
          <w:sz w:val="20"/>
          <w:lang w:val="en-US"/>
        </w:rPr>
      </w:pPr>
      <w:r w:rsidRPr="00852183">
        <w:rPr>
          <w:rFonts w:ascii="Arial" w:hAnsi="Arial" w:cs="Arial"/>
          <w:sz w:val="20"/>
          <w:lang w:val="en-US"/>
        </w:rPr>
        <w:t>+49-241-89495-0</w:t>
      </w:r>
    </w:p>
    <w:p w:rsidR="00766340" w:rsidRPr="00852183" w:rsidRDefault="00766340" w:rsidP="00990720">
      <w:pPr>
        <w:framePr w:w="2835" w:hSpace="181" w:wrap="around" w:vAnchor="page" w:hAnchor="page" w:x="7717" w:y="2209" w:anchorLock="1"/>
        <w:shd w:val="solid" w:color="FFFFFF" w:fill="FFFFFF"/>
        <w:rPr>
          <w:rFonts w:ascii="Arial" w:hAnsi="Arial" w:cs="Arial"/>
          <w:sz w:val="20"/>
          <w:lang w:val="en-US"/>
        </w:rPr>
      </w:pPr>
      <w:proofErr w:type="spellStart"/>
      <w:r w:rsidRPr="00852183">
        <w:rPr>
          <w:rFonts w:ascii="Arial" w:hAnsi="Arial" w:cs="Arial"/>
          <w:sz w:val="20"/>
          <w:lang w:val="en-US"/>
        </w:rPr>
        <w:t>Kackertstr</w:t>
      </w:r>
      <w:proofErr w:type="spellEnd"/>
      <w:r w:rsidRPr="00852183">
        <w:rPr>
          <w:rFonts w:ascii="Arial" w:hAnsi="Arial" w:cs="Arial"/>
          <w:sz w:val="20"/>
          <w:lang w:val="en-US"/>
        </w:rPr>
        <w:t>. 11</w:t>
      </w:r>
    </w:p>
    <w:p w:rsidR="00766340" w:rsidRPr="00852183" w:rsidRDefault="00766340" w:rsidP="00990720">
      <w:pPr>
        <w:framePr w:w="2835" w:hSpace="181" w:wrap="around" w:vAnchor="page" w:hAnchor="page" w:x="7717" w:y="2209" w:anchorLock="1"/>
        <w:shd w:val="solid" w:color="FFFFFF" w:fill="FFFFFF"/>
        <w:rPr>
          <w:rFonts w:ascii="Arial" w:hAnsi="Arial" w:cs="Arial"/>
          <w:sz w:val="20"/>
          <w:lang w:val="en-US"/>
        </w:rPr>
      </w:pPr>
      <w:r w:rsidRPr="00852183">
        <w:rPr>
          <w:rFonts w:ascii="Arial" w:hAnsi="Arial" w:cs="Arial"/>
          <w:sz w:val="20"/>
          <w:lang w:val="en-US"/>
        </w:rPr>
        <w:t xml:space="preserve">D-52072 – Aachen </w:t>
      </w:r>
    </w:p>
    <w:p w:rsidR="000A466F" w:rsidRPr="00852183" w:rsidRDefault="000A466F" w:rsidP="00990720">
      <w:pPr>
        <w:framePr w:w="2835" w:hSpace="181" w:wrap="around" w:vAnchor="page" w:hAnchor="page" w:x="7717" w:y="2209" w:anchorLock="1"/>
        <w:shd w:val="solid" w:color="FFFFFF" w:fill="FFFFFF"/>
        <w:rPr>
          <w:rFonts w:ascii="Arial" w:hAnsi="Arial" w:cs="Arial"/>
          <w:sz w:val="20"/>
          <w:lang w:val="en-US"/>
        </w:rPr>
      </w:pPr>
    </w:p>
    <w:p w:rsidR="000A466F" w:rsidRPr="00852183" w:rsidRDefault="005A1F53" w:rsidP="000A466F">
      <w:pPr>
        <w:spacing w:after="200"/>
        <w:jc w:val="left"/>
        <w:rPr>
          <w:rFonts w:ascii="Arial" w:eastAsia="Calibri" w:hAnsi="Arial" w:cs="Arial"/>
          <w:b/>
          <w:bCs/>
          <w:color w:val="5F5F5F"/>
          <w:sz w:val="28"/>
          <w:szCs w:val="28"/>
          <w:lang w:val="en-US"/>
        </w:rPr>
      </w:pPr>
      <w:r w:rsidRPr="00852183">
        <w:rPr>
          <w:rFonts w:ascii="Arial" w:eastAsia="Calibri" w:hAnsi="Arial" w:cs="Arial"/>
          <w:b/>
          <w:bCs/>
          <w:color w:val="5F5F5F"/>
          <w:sz w:val="28"/>
          <w:szCs w:val="28"/>
          <w:lang w:val="en-US"/>
        </w:rPr>
        <w:t>Press Release</w:t>
      </w:r>
    </w:p>
    <w:p w:rsidR="00D214B2" w:rsidRPr="00852183" w:rsidRDefault="00415852" w:rsidP="00034AE0">
      <w:pPr>
        <w:rPr>
          <w:rFonts w:ascii="Arial" w:hAnsi="Arial" w:cs="Arial"/>
          <w:b/>
          <w:szCs w:val="24"/>
          <w:lang w:val="en-US"/>
        </w:rPr>
      </w:pPr>
      <w:r w:rsidRPr="00852183">
        <w:rPr>
          <w:rFonts w:ascii="Arial" w:hAnsi="Arial" w:cs="Arial"/>
          <w:b/>
          <w:noProof/>
          <w:szCs w:val="24"/>
          <w:lang w:val="de-DE"/>
        </w:rPr>
        <w:drawing>
          <wp:inline distT="0" distB="0" distL="0" distR="0">
            <wp:extent cx="1085850" cy="1628775"/>
            <wp:effectExtent l="0" t="0" r="0" b="9525"/>
            <wp:docPr id="3" name="Bild 3" descr="M:\Marketing\2018 Messen und Tagungen\Fakuma 2018\fakuma-stand-a5-5105-2018072509015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Marketing\2018 Messen und Tagungen\Fakuma 2018\fakuma-stand-a5-5105-20180725090155.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085850" cy="1628775"/>
                    </a:xfrm>
                    <a:prstGeom prst="rect">
                      <a:avLst/>
                    </a:prstGeom>
                    <a:noFill/>
                    <a:ln>
                      <a:noFill/>
                    </a:ln>
                  </pic:spPr>
                </pic:pic>
              </a:graphicData>
            </a:graphic>
          </wp:inline>
        </w:drawing>
      </w:r>
    </w:p>
    <w:p w:rsidR="00871304" w:rsidRPr="00852183" w:rsidRDefault="00034AE0" w:rsidP="00D33828">
      <w:pPr>
        <w:jc w:val="center"/>
        <w:rPr>
          <w:rFonts w:ascii="Arial" w:eastAsia="Calibri" w:hAnsi="Arial"/>
          <w:b/>
          <w:szCs w:val="24"/>
          <w:lang w:val="en-US" w:eastAsia="en-US"/>
        </w:rPr>
      </w:pPr>
      <w:r w:rsidRPr="00852183">
        <w:rPr>
          <w:rFonts w:ascii="Arial" w:eastAsia="Calibri" w:hAnsi="Arial"/>
          <w:b/>
          <w:szCs w:val="24"/>
          <w:lang w:val="en-US" w:eastAsia="en-US"/>
        </w:rPr>
        <w:t>Fakuma 2018</w:t>
      </w:r>
    </w:p>
    <w:p w:rsidR="00B377F8" w:rsidRPr="00F63B7B" w:rsidRDefault="00F63B7B" w:rsidP="00E72D52">
      <w:pPr>
        <w:jc w:val="center"/>
        <w:rPr>
          <w:rFonts w:ascii="Arial" w:eastAsia="Calibri" w:hAnsi="Arial"/>
          <w:b/>
          <w:sz w:val="28"/>
          <w:szCs w:val="28"/>
          <w:lang w:val="fr-FR" w:eastAsia="en-US"/>
        </w:rPr>
      </w:pPr>
      <w:r w:rsidRPr="00F63B7B">
        <w:rPr>
          <w:rFonts w:ascii="Arial" w:eastAsia="Calibri" w:hAnsi="Arial"/>
          <w:b/>
          <w:sz w:val="28"/>
          <w:szCs w:val="28"/>
          <w:lang w:val="fr-FR" w:eastAsia="en-US"/>
        </w:rPr>
        <w:t>Équilibrage d</w:t>
      </w:r>
      <w:r>
        <w:rPr>
          <w:rFonts w:ascii="Arial" w:eastAsia="Calibri" w:hAnsi="Arial"/>
          <w:b/>
          <w:sz w:val="28"/>
          <w:szCs w:val="28"/>
          <w:lang w:val="fr-FR" w:eastAsia="en-US"/>
        </w:rPr>
        <w:t>'</w:t>
      </w:r>
      <w:r w:rsidRPr="00F63B7B">
        <w:rPr>
          <w:rFonts w:ascii="Arial" w:eastAsia="Calibri" w:hAnsi="Arial"/>
          <w:b/>
          <w:sz w:val="28"/>
          <w:szCs w:val="28"/>
          <w:lang w:val="fr-FR" w:eastAsia="en-US"/>
        </w:rPr>
        <w:t>u</w:t>
      </w:r>
      <w:r>
        <w:rPr>
          <w:rFonts w:ascii="Arial" w:eastAsia="Calibri" w:hAnsi="Arial"/>
          <w:b/>
          <w:sz w:val="28"/>
          <w:szCs w:val="28"/>
          <w:lang w:val="fr-FR" w:eastAsia="en-US"/>
        </w:rPr>
        <w:t>n</w:t>
      </w:r>
      <w:r w:rsidRPr="00F63B7B">
        <w:rPr>
          <w:rFonts w:ascii="Arial" w:eastAsia="Calibri" w:hAnsi="Arial"/>
          <w:b/>
          <w:sz w:val="28"/>
          <w:szCs w:val="28"/>
          <w:lang w:val="fr-FR" w:eastAsia="en-US"/>
        </w:rPr>
        <w:t xml:space="preserve"> moule par optimisation de la géométrie</w:t>
      </w:r>
    </w:p>
    <w:p w:rsidR="00D5212A" w:rsidRPr="00F63B7B" w:rsidRDefault="009020EF" w:rsidP="00646A82">
      <w:pPr>
        <w:tabs>
          <w:tab w:val="left" w:pos="5602"/>
        </w:tabs>
        <w:jc w:val="left"/>
        <w:rPr>
          <w:rFonts w:ascii="Arial" w:eastAsia="Calibri" w:hAnsi="Arial"/>
          <w:b/>
          <w:szCs w:val="24"/>
          <w:lang w:val="fr-FR" w:eastAsia="en-US"/>
        </w:rPr>
      </w:pPr>
      <w:r w:rsidRPr="00F63B7B">
        <w:rPr>
          <w:rFonts w:ascii="Arial" w:eastAsia="Calibri" w:hAnsi="Arial"/>
          <w:b/>
          <w:szCs w:val="24"/>
          <w:lang w:val="fr-FR" w:eastAsia="en-US"/>
        </w:rPr>
        <w:tab/>
      </w:r>
    </w:p>
    <w:p w:rsidR="00D5212A" w:rsidRPr="00F63B7B" w:rsidRDefault="00F63B7B" w:rsidP="00E72D52">
      <w:pPr>
        <w:jc w:val="center"/>
        <w:rPr>
          <w:rFonts w:ascii="Arial" w:eastAsia="Calibri" w:hAnsi="Arial"/>
          <w:b/>
          <w:szCs w:val="24"/>
          <w:lang w:val="fr-FR" w:eastAsia="en-US"/>
        </w:rPr>
      </w:pPr>
      <w:r w:rsidRPr="00F63B7B">
        <w:rPr>
          <w:rFonts w:ascii="Arial" w:eastAsia="Calibri" w:hAnsi="Arial"/>
          <w:b/>
          <w:szCs w:val="24"/>
          <w:lang w:val="fr-FR" w:eastAsia="en-US"/>
        </w:rPr>
        <w:t>Concevoir de façon optimale un moule de famille à l'aide d'</w:t>
      </w:r>
      <w:r>
        <w:rPr>
          <w:rFonts w:ascii="Arial" w:eastAsia="Calibri" w:hAnsi="Arial"/>
          <w:b/>
          <w:szCs w:val="24"/>
          <w:lang w:val="fr-FR" w:eastAsia="en-US"/>
        </w:rPr>
        <w:t>un DOE virtuel</w:t>
      </w:r>
    </w:p>
    <w:p w:rsidR="00E97CE2" w:rsidRPr="00F63B7B" w:rsidRDefault="00E97CE2" w:rsidP="00D33828">
      <w:pPr>
        <w:jc w:val="center"/>
        <w:rPr>
          <w:sz w:val="28"/>
          <w:szCs w:val="28"/>
          <w:lang w:val="fr-FR" w:eastAsia="en-US"/>
        </w:rPr>
      </w:pPr>
    </w:p>
    <w:p w:rsidR="00F63B7B" w:rsidRPr="00F63B7B" w:rsidRDefault="00F63B7B" w:rsidP="00F63B7B">
      <w:pPr>
        <w:spacing w:line="360" w:lineRule="auto"/>
        <w:jc w:val="center"/>
        <w:rPr>
          <w:rFonts w:ascii="Arial" w:eastAsia="Calibri" w:hAnsi="Arial" w:cs="Arial"/>
          <w:i/>
          <w:sz w:val="22"/>
          <w:szCs w:val="22"/>
          <w:lang w:val="fr-FR" w:eastAsia="en-US"/>
        </w:rPr>
      </w:pPr>
      <w:r w:rsidRPr="00F63B7B">
        <w:rPr>
          <w:rFonts w:ascii="Arial" w:eastAsia="Calibri" w:hAnsi="Arial" w:cs="Arial"/>
          <w:i/>
          <w:sz w:val="22"/>
          <w:szCs w:val="22"/>
          <w:lang w:val="fr-FR" w:eastAsia="en-US"/>
        </w:rPr>
        <w:t xml:space="preserve">La conception des moules </w:t>
      </w:r>
      <w:r>
        <w:rPr>
          <w:rFonts w:ascii="Arial" w:eastAsia="Calibri" w:hAnsi="Arial" w:cs="Arial"/>
          <w:i/>
          <w:sz w:val="22"/>
          <w:szCs w:val="22"/>
          <w:lang w:val="fr-FR" w:eastAsia="en-US"/>
        </w:rPr>
        <w:t>de famille</w:t>
      </w:r>
      <w:r w:rsidRPr="00F63B7B">
        <w:rPr>
          <w:rFonts w:ascii="Arial" w:eastAsia="Calibri" w:hAnsi="Arial" w:cs="Arial"/>
          <w:i/>
          <w:sz w:val="22"/>
          <w:szCs w:val="22"/>
          <w:lang w:val="fr-FR" w:eastAsia="en-US"/>
        </w:rPr>
        <w:t xml:space="preserve"> pose des défis spécifiques aux </w:t>
      </w:r>
      <w:r>
        <w:rPr>
          <w:rFonts w:ascii="Arial" w:eastAsia="Calibri" w:hAnsi="Arial" w:cs="Arial"/>
          <w:i/>
          <w:sz w:val="22"/>
          <w:szCs w:val="22"/>
          <w:lang w:val="fr-FR" w:eastAsia="en-US"/>
        </w:rPr>
        <w:t>transformateurs</w:t>
      </w:r>
      <w:r w:rsidRPr="00F63B7B">
        <w:rPr>
          <w:rFonts w:ascii="Arial" w:eastAsia="Calibri" w:hAnsi="Arial" w:cs="Arial"/>
          <w:i/>
          <w:sz w:val="22"/>
          <w:szCs w:val="22"/>
          <w:lang w:val="fr-FR" w:eastAsia="en-US"/>
        </w:rPr>
        <w:t xml:space="preserve"> et aux moulistes. En règle générale, un remplissage équilibré des différentes cavités ne peut être obtenu qu'à l'aide d'un système de </w:t>
      </w:r>
      <w:r>
        <w:rPr>
          <w:rFonts w:ascii="Arial" w:eastAsia="Calibri" w:hAnsi="Arial" w:cs="Arial"/>
          <w:i/>
          <w:sz w:val="22"/>
          <w:szCs w:val="22"/>
          <w:lang w:val="fr-FR" w:eastAsia="en-US"/>
        </w:rPr>
        <w:t>canaux</w:t>
      </w:r>
      <w:r w:rsidRPr="00F63B7B">
        <w:rPr>
          <w:rFonts w:ascii="Arial" w:eastAsia="Calibri" w:hAnsi="Arial" w:cs="Arial"/>
          <w:i/>
          <w:sz w:val="22"/>
          <w:szCs w:val="22"/>
          <w:lang w:val="fr-FR" w:eastAsia="en-US"/>
        </w:rPr>
        <w:t xml:space="preserve"> bien réfléchi. Le </w:t>
      </w:r>
      <w:proofErr w:type="spellStart"/>
      <w:r w:rsidRPr="00F63B7B">
        <w:rPr>
          <w:rFonts w:ascii="Arial" w:eastAsia="Calibri" w:hAnsi="Arial" w:cs="Arial"/>
          <w:i/>
          <w:sz w:val="22"/>
          <w:szCs w:val="22"/>
          <w:lang w:val="fr-FR" w:eastAsia="en-US"/>
        </w:rPr>
        <w:t>DoE</w:t>
      </w:r>
      <w:proofErr w:type="spellEnd"/>
      <w:r w:rsidRPr="00F63B7B">
        <w:rPr>
          <w:rFonts w:ascii="Arial" w:eastAsia="Calibri" w:hAnsi="Arial" w:cs="Arial"/>
          <w:i/>
          <w:sz w:val="22"/>
          <w:szCs w:val="22"/>
          <w:lang w:val="fr-FR" w:eastAsia="en-US"/>
        </w:rPr>
        <w:t xml:space="preserve"> virtuel, inclus dans SIGMASOFT</w:t>
      </w:r>
      <w:r w:rsidRPr="00F73BC5">
        <w:rPr>
          <w:rFonts w:ascii="Arial" w:eastAsia="Calibri" w:hAnsi="Arial" w:cs="Arial"/>
          <w:i/>
          <w:sz w:val="22"/>
          <w:szCs w:val="22"/>
          <w:vertAlign w:val="superscript"/>
          <w:lang w:val="fr-FR" w:eastAsia="en-US"/>
        </w:rPr>
        <w:t>®</w:t>
      </w:r>
      <w:r w:rsidRPr="00F63B7B">
        <w:rPr>
          <w:rFonts w:ascii="Arial" w:eastAsia="Calibri" w:hAnsi="Arial" w:cs="Arial"/>
          <w:i/>
          <w:sz w:val="22"/>
          <w:szCs w:val="22"/>
          <w:lang w:val="fr-FR" w:eastAsia="en-US"/>
        </w:rPr>
        <w:t xml:space="preserve"> </w:t>
      </w:r>
      <w:proofErr w:type="spellStart"/>
      <w:r w:rsidRPr="00F63B7B">
        <w:rPr>
          <w:rFonts w:ascii="Arial" w:eastAsia="Calibri" w:hAnsi="Arial" w:cs="Arial"/>
          <w:i/>
          <w:sz w:val="22"/>
          <w:szCs w:val="22"/>
          <w:lang w:val="fr-FR" w:eastAsia="en-US"/>
        </w:rPr>
        <w:t>Autonomous</w:t>
      </w:r>
      <w:proofErr w:type="spellEnd"/>
      <w:r w:rsidRPr="00F63B7B">
        <w:rPr>
          <w:rFonts w:ascii="Arial" w:eastAsia="Calibri" w:hAnsi="Arial" w:cs="Arial"/>
          <w:i/>
          <w:sz w:val="22"/>
          <w:szCs w:val="22"/>
          <w:lang w:val="fr-FR" w:eastAsia="en-US"/>
        </w:rPr>
        <w:t xml:space="preserve"> </w:t>
      </w:r>
      <w:proofErr w:type="spellStart"/>
      <w:r w:rsidRPr="00F63B7B">
        <w:rPr>
          <w:rFonts w:ascii="Arial" w:eastAsia="Calibri" w:hAnsi="Arial" w:cs="Arial"/>
          <w:i/>
          <w:sz w:val="22"/>
          <w:szCs w:val="22"/>
          <w:lang w:val="fr-FR" w:eastAsia="en-US"/>
        </w:rPr>
        <w:t>Optimization</w:t>
      </w:r>
      <w:proofErr w:type="spellEnd"/>
      <w:r w:rsidRPr="00F63B7B">
        <w:rPr>
          <w:rFonts w:ascii="Arial" w:eastAsia="Calibri" w:hAnsi="Arial" w:cs="Arial"/>
          <w:i/>
          <w:sz w:val="22"/>
          <w:szCs w:val="22"/>
          <w:lang w:val="fr-FR" w:eastAsia="en-US"/>
        </w:rPr>
        <w:t xml:space="preserve">, aide les utilisateurs à trouver le concept de </w:t>
      </w:r>
      <w:r>
        <w:rPr>
          <w:rFonts w:ascii="Arial" w:eastAsia="Calibri" w:hAnsi="Arial" w:cs="Arial"/>
          <w:i/>
          <w:sz w:val="22"/>
          <w:szCs w:val="22"/>
          <w:lang w:val="fr-FR" w:eastAsia="en-US"/>
        </w:rPr>
        <w:t>canaux</w:t>
      </w:r>
      <w:r w:rsidRPr="00F63B7B">
        <w:rPr>
          <w:rFonts w:ascii="Arial" w:eastAsia="Calibri" w:hAnsi="Arial" w:cs="Arial"/>
          <w:i/>
          <w:sz w:val="22"/>
          <w:szCs w:val="22"/>
          <w:lang w:val="fr-FR" w:eastAsia="en-US"/>
        </w:rPr>
        <w:t xml:space="preserve"> idéal pour des moules avec des cavités très différentes </w:t>
      </w:r>
      <w:r w:rsidR="00F73BC5">
        <w:rPr>
          <w:rFonts w:ascii="Arial" w:eastAsia="Calibri" w:hAnsi="Arial" w:cs="Arial"/>
          <w:i/>
          <w:sz w:val="22"/>
          <w:szCs w:val="22"/>
          <w:lang w:val="fr-FR" w:eastAsia="en-US"/>
        </w:rPr>
        <w:t>en</w:t>
      </w:r>
      <w:r w:rsidRPr="00F63B7B">
        <w:rPr>
          <w:rFonts w:ascii="Arial" w:eastAsia="Calibri" w:hAnsi="Arial" w:cs="Arial"/>
          <w:i/>
          <w:sz w:val="22"/>
          <w:szCs w:val="22"/>
          <w:lang w:val="fr-FR" w:eastAsia="en-US"/>
        </w:rPr>
        <w:t xml:space="preserve"> un seul calcul.</w:t>
      </w:r>
    </w:p>
    <w:p w:rsidR="005B6E3D" w:rsidRPr="00F63B7B" w:rsidRDefault="005B6E3D" w:rsidP="00F73BC5">
      <w:pPr>
        <w:spacing w:line="360" w:lineRule="auto"/>
        <w:rPr>
          <w:rFonts w:ascii="Arial" w:eastAsia="Calibri" w:hAnsi="Arial" w:cs="Arial"/>
          <w:sz w:val="22"/>
          <w:szCs w:val="22"/>
          <w:lang w:val="fr-FR" w:eastAsia="en-US"/>
        </w:rPr>
      </w:pPr>
    </w:p>
    <w:p w:rsidR="001920B7" w:rsidRPr="00852183" w:rsidRDefault="006B6F74" w:rsidP="002C172C">
      <w:pPr>
        <w:spacing w:after="200" w:line="288" w:lineRule="auto"/>
        <w:jc w:val="center"/>
        <w:rPr>
          <w:rFonts w:ascii="Arial" w:eastAsia="Calibri" w:hAnsi="Arial" w:cs="Arial"/>
          <w:i/>
          <w:sz w:val="22"/>
          <w:szCs w:val="22"/>
          <w:lang w:val="en-US" w:eastAsia="en-US"/>
        </w:rPr>
      </w:pPr>
      <w:r>
        <w:rPr>
          <w:rFonts w:ascii="Arial" w:eastAsia="Calibri" w:hAnsi="Arial" w:cs="Arial"/>
          <w:i/>
          <w:noProof/>
          <w:sz w:val="22"/>
          <w:szCs w:val="22"/>
          <w:lang w:val="de-DE"/>
        </w:rPr>
        <w:drawing>
          <wp:inline distT="0" distB="0" distL="0" distR="0">
            <wp:extent cx="4057650" cy="2647950"/>
            <wp:effectExtent l="0" t="0" r="0" b="0"/>
            <wp:docPr id="4" name="Grafik 4" descr="SIGMA_Bild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SIGMA_Bild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057650" cy="2647950"/>
                    </a:xfrm>
                    <a:prstGeom prst="rect">
                      <a:avLst/>
                    </a:prstGeom>
                    <a:noFill/>
                    <a:ln>
                      <a:noFill/>
                    </a:ln>
                  </pic:spPr>
                </pic:pic>
              </a:graphicData>
            </a:graphic>
          </wp:inline>
        </w:drawing>
      </w:r>
    </w:p>
    <w:p w:rsidR="0043718C" w:rsidRPr="00F73BC5" w:rsidRDefault="004A4D72" w:rsidP="00360E28">
      <w:pPr>
        <w:spacing w:after="200" w:line="288" w:lineRule="auto"/>
        <w:jc w:val="left"/>
        <w:rPr>
          <w:rFonts w:ascii="Arial" w:eastAsia="Calibri" w:hAnsi="Arial" w:cs="Arial"/>
          <w:i/>
          <w:sz w:val="22"/>
          <w:szCs w:val="22"/>
          <w:lang w:val="fr-FR" w:eastAsia="en-US"/>
        </w:rPr>
      </w:pPr>
      <w:r w:rsidRPr="00F73BC5">
        <w:rPr>
          <w:rFonts w:ascii="Arial" w:eastAsia="Calibri" w:hAnsi="Arial" w:cs="Arial"/>
          <w:i/>
          <w:sz w:val="22"/>
          <w:szCs w:val="22"/>
          <w:lang w:val="fr-FR" w:eastAsia="en-US"/>
        </w:rPr>
        <w:t xml:space="preserve">Figure 1 – </w:t>
      </w:r>
      <w:r w:rsidR="00F73BC5" w:rsidRPr="00F73BC5">
        <w:rPr>
          <w:rFonts w:ascii="Arial" w:eastAsia="Calibri" w:hAnsi="Arial" w:cs="Arial"/>
          <w:i/>
          <w:sz w:val="22"/>
          <w:szCs w:val="22"/>
          <w:lang w:val="fr-FR" w:eastAsia="en-US"/>
        </w:rPr>
        <w:t xml:space="preserve">Quatre degrés de liberté pour les changements de géométrie sont définis pour le premier </w:t>
      </w:r>
      <w:proofErr w:type="spellStart"/>
      <w:r w:rsidR="00F73BC5" w:rsidRPr="00F73BC5">
        <w:rPr>
          <w:rFonts w:ascii="Arial" w:eastAsia="Calibri" w:hAnsi="Arial" w:cs="Arial"/>
          <w:i/>
          <w:sz w:val="22"/>
          <w:szCs w:val="22"/>
          <w:lang w:val="fr-FR" w:eastAsia="en-US"/>
        </w:rPr>
        <w:t>DoE</w:t>
      </w:r>
      <w:proofErr w:type="spellEnd"/>
      <w:r w:rsidR="00F73BC5" w:rsidRPr="00F73BC5">
        <w:rPr>
          <w:rFonts w:ascii="Arial" w:eastAsia="Calibri" w:hAnsi="Arial" w:cs="Arial"/>
          <w:i/>
          <w:sz w:val="22"/>
          <w:szCs w:val="22"/>
          <w:lang w:val="fr-FR" w:eastAsia="en-US"/>
        </w:rPr>
        <w:t xml:space="preserve"> virtuel : Les points de départ des carottes latérales (bleu et jaune), le diamètre de la carotte inférieure (jaune) et l'augmentation locale de l'épaisseur de la carotte principale (vert)</w:t>
      </w:r>
    </w:p>
    <w:p w:rsidR="00983B40" w:rsidRPr="00F73BC5" w:rsidRDefault="00D72D6F" w:rsidP="000B0550">
      <w:pPr>
        <w:jc w:val="center"/>
        <w:rPr>
          <w:rFonts w:ascii="Arial" w:eastAsia="Calibri" w:hAnsi="Arial"/>
          <w:b/>
          <w:sz w:val="28"/>
          <w:szCs w:val="28"/>
          <w:lang w:val="fr-FR" w:eastAsia="en-US"/>
        </w:rPr>
      </w:pPr>
      <w:r w:rsidRPr="00F73BC5">
        <w:rPr>
          <w:rFonts w:ascii="Arial" w:eastAsia="Calibri" w:hAnsi="Arial" w:cs="Arial"/>
          <w:i/>
          <w:sz w:val="22"/>
          <w:szCs w:val="22"/>
          <w:lang w:val="fr-FR" w:eastAsia="en-US"/>
        </w:rPr>
        <w:br w:type="page"/>
      </w:r>
      <w:r w:rsidR="00F73BC5" w:rsidRPr="00F73BC5">
        <w:rPr>
          <w:rFonts w:ascii="Arial" w:eastAsia="Calibri" w:hAnsi="Arial"/>
          <w:b/>
          <w:sz w:val="28"/>
          <w:szCs w:val="28"/>
          <w:lang w:val="fr-FR" w:eastAsia="en-US"/>
        </w:rPr>
        <w:lastRenderedPageBreak/>
        <w:t>Équilibrage d'un moule par optimisation de la géométrie</w:t>
      </w:r>
    </w:p>
    <w:p w:rsidR="00610DB4" w:rsidRPr="00F73BC5" w:rsidRDefault="00610DB4" w:rsidP="00983B40">
      <w:pPr>
        <w:jc w:val="center"/>
        <w:rPr>
          <w:rFonts w:ascii="Arial" w:eastAsia="Calibri" w:hAnsi="Arial"/>
          <w:b/>
          <w:sz w:val="28"/>
          <w:szCs w:val="28"/>
          <w:lang w:val="fr-FR" w:eastAsia="en-US"/>
        </w:rPr>
      </w:pPr>
    </w:p>
    <w:p w:rsidR="00914F32" w:rsidRPr="00F73BC5" w:rsidRDefault="00DE27B4" w:rsidP="00F73BC5">
      <w:pPr>
        <w:spacing w:after="200" w:line="400" w:lineRule="atLeast"/>
        <w:rPr>
          <w:rFonts w:ascii="Arial" w:eastAsia="Calibri" w:hAnsi="Arial" w:cs="Arial"/>
          <w:sz w:val="22"/>
          <w:szCs w:val="22"/>
          <w:lang w:val="fr-FR" w:eastAsia="en-US"/>
        </w:rPr>
      </w:pPr>
      <w:r w:rsidRPr="00F73BC5">
        <w:rPr>
          <w:rFonts w:ascii="Arial" w:eastAsia="Calibri" w:hAnsi="Arial" w:cs="Arial"/>
          <w:b/>
          <w:sz w:val="22"/>
          <w:szCs w:val="22"/>
          <w:lang w:val="fr-FR" w:eastAsia="en-US"/>
        </w:rPr>
        <w:t xml:space="preserve">Aachen, </w:t>
      </w:r>
      <w:r w:rsidR="00F73BC5" w:rsidRPr="00F73BC5">
        <w:rPr>
          <w:rFonts w:ascii="Arial" w:eastAsia="Calibri" w:hAnsi="Arial" w:cs="Arial"/>
          <w:b/>
          <w:sz w:val="22"/>
          <w:szCs w:val="22"/>
          <w:lang w:val="fr-FR" w:eastAsia="en-US"/>
        </w:rPr>
        <w:t>Le 16 octobre</w:t>
      </w:r>
      <w:r w:rsidR="00646A82" w:rsidRPr="00F73BC5">
        <w:rPr>
          <w:rFonts w:ascii="Arial" w:eastAsia="Calibri" w:hAnsi="Arial" w:cs="Arial"/>
          <w:b/>
          <w:sz w:val="22"/>
          <w:szCs w:val="22"/>
          <w:lang w:val="fr-FR" w:eastAsia="en-US"/>
        </w:rPr>
        <w:t xml:space="preserve"> </w:t>
      </w:r>
      <w:r w:rsidR="006069EF" w:rsidRPr="00F73BC5">
        <w:rPr>
          <w:rFonts w:ascii="Arial" w:eastAsia="Calibri" w:hAnsi="Arial" w:cs="Arial"/>
          <w:b/>
          <w:sz w:val="22"/>
          <w:szCs w:val="22"/>
          <w:lang w:val="fr-FR" w:eastAsia="en-US"/>
        </w:rPr>
        <w:t>2018</w:t>
      </w:r>
      <w:r w:rsidR="00F14A78" w:rsidRPr="00F73BC5">
        <w:rPr>
          <w:rFonts w:ascii="Arial" w:eastAsia="Calibri" w:hAnsi="Arial" w:cs="Arial"/>
          <w:b/>
          <w:sz w:val="22"/>
          <w:szCs w:val="22"/>
          <w:lang w:val="fr-FR" w:eastAsia="en-US"/>
        </w:rPr>
        <w:t xml:space="preserve"> </w:t>
      </w:r>
      <w:r w:rsidRPr="00F73BC5">
        <w:rPr>
          <w:rFonts w:ascii="Arial" w:eastAsia="Calibri" w:hAnsi="Arial" w:cs="Arial"/>
          <w:b/>
          <w:sz w:val="22"/>
          <w:szCs w:val="22"/>
          <w:lang w:val="fr-FR" w:eastAsia="en-US"/>
        </w:rPr>
        <w:t>–</w:t>
      </w:r>
      <w:r w:rsidR="00610DB4" w:rsidRPr="00F73BC5">
        <w:rPr>
          <w:rFonts w:ascii="Arial" w:eastAsia="Calibri" w:hAnsi="Arial" w:cs="Arial"/>
          <w:sz w:val="22"/>
          <w:szCs w:val="22"/>
          <w:lang w:val="fr-FR" w:eastAsia="en-US"/>
        </w:rPr>
        <w:t xml:space="preserve"> </w:t>
      </w:r>
      <w:r w:rsidR="00F73BC5">
        <w:rPr>
          <w:rFonts w:ascii="Arial" w:eastAsia="Calibri" w:hAnsi="Arial" w:cs="Arial"/>
          <w:sz w:val="22"/>
          <w:szCs w:val="22"/>
          <w:lang w:val="fr-FR" w:eastAsia="en-US"/>
        </w:rPr>
        <w:t xml:space="preserve">Lors du </w:t>
      </w:r>
      <w:proofErr w:type="spellStart"/>
      <w:r w:rsidR="00F73BC5">
        <w:rPr>
          <w:rFonts w:ascii="Arial" w:eastAsia="Calibri" w:hAnsi="Arial" w:cs="Arial"/>
          <w:sz w:val="22"/>
          <w:szCs w:val="22"/>
          <w:lang w:val="fr-FR" w:eastAsia="en-US"/>
        </w:rPr>
        <w:t>Fakuma</w:t>
      </w:r>
      <w:proofErr w:type="spellEnd"/>
      <w:r w:rsidR="00F73BC5">
        <w:rPr>
          <w:rFonts w:ascii="Arial" w:eastAsia="Calibri" w:hAnsi="Arial" w:cs="Arial"/>
          <w:sz w:val="22"/>
          <w:szCs w:val="22"/>
          <w:lang w:val="fr-FR" w:eastAsia="en-US"/>
        </w:rPr>
        <w:t xml:space="preserve">, </w:t>
      </w:r>
      <w:r w:rsidR="00F73BC5" w:rsidRPr="00F73BC5">
        <w:rPr>
          <w:rFonts w:ascii="Arial" w:eastAsia="Calibri" w:hAnsi="Arial" w:cs="Arial"/>
          <w:sz w:val="22"/>
          <w:szCs w:val="22"/>
          <w:lang w:val="fr-FR" w:eastAsia="en-US"/>
        </w:rPr>
        <w:t xml:space="preserve">SIGMA Engineering </w:t>
      </w:r>
      <w:proofErr w:type="spellStart"/>
      <w:r w:rsidR="00F73BC5" w:rsidRPr="00F73BC5">
        <w:rPr>
          <w:rFonts w:ascii="Arial" w:eastAsia="Calibri" w:hAnsi="Arial" w:cs="Arial"/>
          <w:sz w:val="22"/>
          <w:szCs w:val="22"/>
          <w:lang w:val="fr-FR" w:eastAsia="en-US"/>
        </w:rPr>
        <w:t>GmbH</w:t>
      </w:r>
      <w:proofErr w:type="spellEnd"/>
      <w:r w:rsidR="00F73BC5" w:rsidRPr="00F73BC5">
        <w:rPr>
          <w:rFonts w:ascii="Arial" w:eastAsia="Calibri" w:hAnsi="Arial" w:cs="Arial"/>
          <w:sz w:val="22"/>
          <w:szCs w:val="22"/>
          <w:lang w:val="fr-FR" w:eastAsia="en-US"/>
        </w:rPr>
        <w:t xml:space="preserve"> présente sur le stand A5-5105 les toutes dernières applications de son SIGMASOFT</w:t>
      </w:r>
      <w:r w:rsidR="00F73BC5" w:rsidRPr="00F73BC5">
        <w:rPr>
          <w:rFonts w:ascii="Arial" w:eastAsia="Calibri" w:hAnsi="Arial" w:cs="Arial"/>
          <w:sz w:val="22"/>
          <w:szCs w:val="22"/>
          <w:vertAlign w:val="superscript"/>
          <w:lang w:val="fr-FR" w:eastAsia="en-US"/>
        </w:rPr>
        <w:t>®</w:t>
      </w:r>
      <w:r w:rsidR="00F73BC5" w:rsidRPr="00F73BC5">
        <w:rPr>
          <w:rFonts w:ascii="Arial" w:eastAsia="Calibri" w:hAnsi="Arial" w:cs="Arial"/>
          <w:sz w:val="22"/>
          <w:szCs w:val="22"/>
          <w:lang w:val="fr-FR" w:eastAsia="en-US"/>
        </w:rPr>
        <w:t xml:space="preserve"> </w:t>
      </w:r>
      <w:proofErr w:type="spellStart"/>
      <w:r w:rsidR="00F73BC5" w:rsidRPr="00F73BC5">
        <w:rPr>
          <w:rFonts w:ascii="Arial" w:eastAsia="Calibri" w:hAnsi="Arial" w:cs="Arial"/>
          <w:sz w:val="22"/>
          <w:szCs w:val="22"/>
          <w:lang w:val="fr-FR" w:eastAsia="en-US"/>
        </w:rPr>
        <w:t>Autonomous</w:t>
      </w:r>
      <w:proofErr w:type="spellEnd"/>
      <w:r w:rsidR="00F73BC5" w:rsidRPr="00F73BC5">
        <w:rPr>
          <w:rFonts w:ascii="Arial" w:eastAsia="Calibri" w:hAnsi="Arial" w:cs="Arial"/>
          <w:sz w:val="22"/>
          <w:szCs w:val="22"/>
          <w:lang w:val="fr-FR" w:eastAsia="en-US"/>
        </w:rPr>
        <w:t xml:space="preserve"> </w:t>
      </w:r>
      <w:proofErr w:type="spellStart"/>
      <w:r w:rsidR="00F73BC5" w:rsidRPr="00F73BC5">
        <w:rPr>
          <w:rFonts w:ascii="Arial" w:eastAsia="Calibri" w:hAnsi="Arial" w:cs="Arial"/>
          <w:sz w:val="22"/>
          <w:szCs w:val="22"/>
          <w:lang w:val="fr-FR" w:eastAsia="en-US"/>
        </w:rPr>
        <w:t>Optimization</w:t>
      </w:r>
      <w:proofErr w:type="spellEnd"/>
      <w:r w:rsidR="00F73BC5" w:rsidRPr="00F73BC5">
        <w:rPr>
          <w:rFonts w:ascii="Arial" w:eastAsia="Calibri" w:hAnsi="Arial" w:cs="Arial"/>
          <w:sz w:val="22"/>
          <w:szCs w:val="22"/>
          <w:lang w:val="fr-FR" w:eastAsia="en-US"/>
        </w:rPr>
        <w:t xml:space="preserve">. Dans cette nouvelle approche de </w:t>
      </w:r>
      <w:r w:rsidR="00F73BC5">
        <w:rPr>
          <w:rFonts w:ascii="Arial" w:eastAsia="Calibri" w:hAnsi="Arial" w:cs="Arial"/>
          <w:sz w:val="22"/>
          <w:szCs w:val="22"/>
          <w:lang w:val="fr-FR" w:eastAsia="en-US"/>
        </w:rPr>
        <w:t xml:space="preserve">la </w:t>
      </w:r>
      <w:r w:rsidR="00F73BC5" w:rsidRPr="00F73BC5">
        <w:rPr>
          <w:rFonts w:ascii="Arial" w:eastAsia="Calibri" w:hAnsi="Arial" w:cs="Arial"/>
          <w:sz w:val="22"/>
          <w:szCs w:val="22"/>
          <w:lang w:val="fr-FR" w:eastAsia="en-US"/>
        </w:rPr>
        <w:t xml:space="preserve">simulation, désormais </w:t>
      </w:r>
      <w:r w:rsidR="00F73BC5">
        <w:rPr>
          <w:rFonts w:ascii="Arial" w:eastAsia="Calibri" w:hAnsi="Arial" w:cs="Arial"/>
          <w:sz w:val="22"/>
          <w:szCs w:val="22"/>
          <w:lang w:val="fr-FR" w:eastAsia="en-US"/>
        </w:rPr>
        <w:t>incluse</w:t>
      </w:r>
      <w:r w:rsidR="00F73BC5" w:rsidRPr="00F73BC5">
        <w:rPr>
          <w:rFonts w:ascii="Arial" w:eastAsia="Calibri" w:hAnsi="Arial" w:cs="Arial"/>
          <w:sz w:val="22"/>
          <w:szCs w:val="22"/>
          <w:lang w:val="fr-FR" w:eastAsia="en-US"/>
        </w:rPr>
        <w:t xml:space="preserve"> dans la technologie SIGMASOFT</w:t>
      </w:r>
      <w:r w:rsidR="00F73BC5" w:rsidRPr="00F73BC5">
        <w:rPr>
          <w:rFonts w:ascii="Arial" w:eastAsia="Calibri" w:hAnsi="Arial" w:cs="Arial"/>
          <w:sz w:val="22"/>
          <w:szCs w:val="22"/>
          <w:vertAlign w:val="superscript"/>
          <w:lang w:val="fr-FR" w:eastAsia="en-US"/>
        </w:rPr>
        <w:t>®</w:t>
      </w:r>
      <w:r w:rsidR="00F73BC5" w:rsidRPr="00F73BC5">
        <w:rPr>
          <w:rFonts w:ascii="Arial" w:eastAsia="Calibri" w:hAnsi="Arial" w:cs="Arial"/>
          <w:sz w:val="22"/>
          <w:szCs w:val="22"/>
          <w:lang w:val="fr-FR" w:eastAsia="en-US"/>
        </w:rPr>
        <w:t xml:space="preserve"> Virtual Molding, l'utilisateur définit un objectif spécifique, par exemple le remplissage équilibré de plusieurs cavités, et la simulation détermine la configuration optimale pour atteindre cet objectif en utilisant un seul calcul avec diverses variables. L'utilisateur compare différentes configurations en fonction de valeurs spécifiques, ce qui réduit considérablement le temps nécessaire pour trouver le meilleur résultat. Par conséquent, les expériences d'essais et d'erreurs ne sont pas seulement déplacées de la </w:t>
      </w:r>
      <w:r w:rsidR="00F73BC5">
        <w:rPr>
          <w:rFonts w:ascii="Arial" w:eastAsia="Calibri" w:hAnsi="Arial" w:cs="Arial"/>
          <w:sz w:val="22"/>
          <w:szCs w:val="22"/>
          <w:lang w:val="fr-FR" w:eastAsia="en-US"/>
        </w:rPr>
        <w:t>presse d'</w:t>
      </w:r>
      <w:r w:rsidR="00F73BC5" w:rsidRPr="00F73BC5">
        <w:rPr>
          <w:rFonts w:ascii="Arial" w:eastAsia="Calibri" w:hAnsi="Arial" w:cs="Arial"/>
          <w:sz w:val="22"/>
          <w:szCs w:val="22"/>
          <w:lang w:val="fr-FR" w:eastAsia="en-US"/>
        </w:rPr>
        <w:t xml:space="preserve">injection vers l'ordinateur, mais réduites au minimum, puisque </w:t>
      </w:r>
      <w:r w:rsidR="00131FF7">
        <w:rPr>
          <w:rFonts w:ascii="Arial" w:eastAsia="Calibri" w:hAnsi="Arial" w:cs="Arial"/>
          <w:sz w:val="22"/>
          <w:szCs w:val="22"/>
          <w:lang w:val="fr-FR" w:eastAsia="en-US"/>
        </w:rPr>
        <w:t>Sigmasoft</w:t>
      </w:r>
      <w:r w:rsidR="00131FF7" w:rsidRPr="00F73BC5">
        <w:rPr>
          <w:rFonts w:ascii="Arial" w:eastAsia="Calibri" w:hAnsi="Arial" w:cs="Arial"/>
          <w:sz w:val="22"/>
          <w:szCs w:val="22"/>
          <w:vertAlign w:val="superscript"/>
          <w:lang w:val="fr-FR" w:eastAsia="en-US"/>
        </w:rPr>
        <w:t>®</w:t>
      </w:r>
      <w:r w:rsidR="00F73BC5" w:rsidRPr="00F73BC5">
        <w:rPr>
          <w:rFonts w:ascii="Arial" w:eastAsia="Calibri" w:hAnsi="Arial" w:cs="Arial"/>
          <w:sz w:val="22"/>
          <w:szCs w:val="22"/>
          <w:lang w:val="fr-FR" w:eastAsia="en-US"/>
        </w:rPr>
        <w:t xml:space="preserve"> facilite les décisions de l'utilisateur concernant la géométrie ou les changements </w:t>
      </w:r>
      <w:r w:rsidR="00131FF7">
        <w:rPr>
          <w:rFonts w:ascii="Arial" w:eastAsia="Calibri" w:hAnsi="Arial" w:cs="Arial"/>
          <w:sz w:val="22"/>
          <w:szCs w:val="22"/>
          <w:lang w:val="fr-FR" w:eastAsia="en-US"/>
        </w:rPr>
        <w:t>réglages</w:t>
      </w:r>
      <w:r w:rsidR="00F73BC5" w:rsidRPr="00F73BC5">
        <w:rPr>
          <w:rFonts w:ascii="Arial" w:eastAsia="Calibri" w:hAnsi="Arial" w:cs="Arial"/>
          <w:sz w:val="22"/>
          <w:szCs w:val="22"/>
          <w:lang w:val="fr-FR" w:eastAsia="en-US"/>
        </w:rPr>
        <w:t>.</w:t>
      </w:r>
    </w:p>
    <w:p w:rsidR="00BC6ADD" w:rsidRPr="00BC6ADD" w:rsidRDefault="00BC6ADD" w:rsidP="00BC6ADD">
      <w:pPr>
        <w:spacing w:after="200" w:line="400" w:lineRule="atLeast"/>
        <w:rPr>
          <w:rFonts w:ascii="Arial" w:eastAsia="Calibri" w:hAnsi="Arial" w:cs="Arial"/>
          <w:sz w:val="22"/>
          <w:szCs w:val="22"/>
          <w:lang w:val="fr-FR" w:eastAsia="en-US"/>
        </w:rPr>
      </w:pPr>
      <w:r w:rsidRPr="00BC6ADD">
        <w:rPr>
          <w:rFonts w:ascii="Arial" w:eastAsia="Calibri" w:hAnsi="Arial" w:cs="Arial"/>
          <w:sz w:val="22"/>
          <w:szCs w:val="22"/>
          <w:lang w:val="fr-FR" w:eastAsia="en-US"/>
        </w:rPr>
        <w:t xml:space="preserve">Dans l'exemple présent, le système de canaux d'un moule de famille doit être optimisé pour obtenir un remplissage équilibré des différentes pièces. Celles-ci diffèrent considérablement en volume et en épaisseur de paroi. Par conséquent, le remplissage s'est avéré très déséquilibré </w:t>
      </w:r>
      <w:r>
        <w:rPr>
          <w:rFonts w:ascii="Arial" w:eastAsia="Calibri" w:hAnsi="Arial" w:cs="Arial"/>
          <w:sz w:val="22"/>
          <w:szCs w:val="22"/>
          <w:lang w:val="fr-FR" w:eastAsia="en-US"/>
        </w:rPr>
        <w:t>avec le système de</w:t>
      </w:r>
      <w:r w:rsidRPr="00BC6ADD">
        <w:rPr>
          <w:rFonts w:ascii="Arial" w:eastAsia="Calibri" w:hAnsi="Arial" w:cs="Arial"/>
          <w:sz w:val="22"/>
          <w:szCs w:val="22"/>
          <w:lang w:val="fr-FR" w:eastAsia="en-US"/>
        </w:rPr>
        <w:t xml:space="preserve"> canaux d'origine, de sorte qu'un seul composant a affecté la productivité de l'ensemble du processus.</w:t>
      </w:r>
    </w:p>
    <w:p w:rsidR="005A6F02" w:rsidRPr="00BC6ADD" w:rsidRDefault="00BC6ADD" w:rsidP="00AB4D22">
      <w:pPr>
        <w:spacing w:after="200" w:line="400" w:lineRule="atLeast"/>
        <w:rPr>
          <w:rFonts w:ascii="Arial" w:hAnsi="Arial" w:cs="Arial"/>
          <w:color w:val="000000"/>
          <w:sz w:val="22"/>
          <w:szCs w:val="22"/>
          <w:lang w:val="fr-FR"/>
        </w:rPr>
      </w:pPr>
      <w:r w:rsidRPr="00BC6ADD">
        <w:rPr>
          <w:rFonts w:ascii="Arial" w:hAnsi="Arial" w:cs="Arial"/>
          <w:color w:val="000000"/>
          <w:sz w:val="22"/>
          <w:szCs w:val="22"/>
          <w:lang w:val="fr-FR"/>
        </w:rPr>
        <w:t xml:space="preserve">La possibilité d'exécuter un </w:t>
      </w:r>
      <w:proofErr w:type="spellStart"/>
      <w:r w:rsidRPr="00BC6ADD">
        <w:rPr>
          <w:rFonts w:ascii="Arial" w:hAnsi="Arial" w:cs="Arial"/>
          <w:color w:val="000000"/>
          <w:sz w:val="22"/>
          <w:szCs w:val="22"/>
          <w:lang w:val="fr-FR"/>
        </w:rPr>
        <w:t>DoE</w:t>
      </w:r>
      <w:proofErr w:type="spellEnd"/>
      <w:r w:rsidRPr="00BC6ADD">
        <w:rPr>
          <w:rFonts w:ascii="Arial" w:hAnsi="Arial" w:cs="Arial"/>
          <w:color w:val="000000"/>
          <w:sz w:val="22"/>
          <w:szCs w:val="22"/>
          <w:lang w:val="fr-FR"/>
        </w:rPr>
        <w:t xml:space="preserve"> (Design of </w:t>
      </w:r>
      <w:proofErr w:type="spellStart"/>
      <w:r w:rsidRPr="00BC6ADD">
        <w:rPr>
          <w:rFonts w:ascii="Arial" w:hAnsi="Arial" w:cs="Arial"/>
          <w:color w:val="000000"/>
          <w:sz w:val="22"/>
          <w:szCs w:val="22"/>
          <w:lang w:val="fr-FR"/>
        </w:rPr>
        <w:t>Experiments</w:t>
      </w:r>
      <w:proofErr w:type="spellEnd"/>
      <w:r w:rsidRPr="00BC6ADD">
        <w:rPr>
          <w:rFonts w:ascii="Arial" w:hAnsi="Arial" w:cs="Arial"/>
          <w:color w:val="000000"/>
          <w:sz w:val="22"/>
          <w:szCs w:val="22"/>
          <w:lang w:val="fr-FR"/>
        </w:rPr>
        <w:t xml:space="preserve">) virtuel fait partie intégrante de l'Optimisation Autonome. Il a été utilisé pour optimiser la conception et obtenir un remplissage équilibré de toutes les cavités du moule de famille mentionné ci-dessus. Dans un premier temps, les paramètres géométriques ajustables ont été déterminés (Figure 1). La longueur de </w:t>
      </w:r>
      <w:r>
        <w:rPr>
          <w:rFonts w:ascii="Arial" w:hAnsi="Arial" w:cs="Arial"/>
          <w:color w:val="000000"/>
          <w:sz w:val="22"/>
          <w:szCs w:val="22"/>
          <w:lang w:val="fr-FR"/>
        </w:rPr>
        <w:t>du canal</w:t>
      </w:r>
      <w:r w:rsidRPr="00BC6ADD">
        <w:rPr>
          <w:rFonts w:ascii="Arial" w:hAnsi="Arial" w:cs="Arial"/>
          <w:color w:val="000000"/>
          <w:sz w:val="22"/>
          <w:szCs w:val="22"/>
          <w:lang w:val="fr-FR"/>
        </w:rPr>
        <w:t xml:space="preserve"> principale</w:t>
      </w:r>
      <w:r w:rsidR="00567CB1">
        <w:rPr>
          <w:rFonts w:ascii="Arial" w:hAnsi="Arial" w:cs="Arial"/>
          <w:color w:val="000000"/>
          <w:sz w:val="22"/>
          <w:szCs w:val="22"/>
          <w:lang w:val="fr-FR"/>
        </w:rPr>
        <w:t xml:space="preserve"> avec </w:t>
      </w:r>
      <w:r w:rsidRPr="00BC6ADD">
        <w:rPr>
          <w:rFonts w:ascii="Arial" w:hAnsi="Arial" w:cs="Arial"/>
          <w:color w:val="000000"/>
          <w:sz w:val="22"/>
          <w:szCs w:val="22"/>
          <w:lang w:val="fr-FR"/>
        </w:rPr>
        <w:t xml:space="preserve">augmentation locale de l'épaisseur, le rayon </w:t>
      </w:r>
      <w:r>
        <w:rPr>
          <w:rFonts w:ascii="Arial" w:hAnsi="Arial" w:cs="Arial"/>
          <w:color w:val="000000"/>
          <w:sz w:val="22"/>
          <w:szCs w:val="22"/>
          <w:lang w:val="fr-FR"/>
        </w:rPr>
        <w:t>du canal</w:t>
      </w:r>
      <w:r w:rsidRPr="00BC6ADD">
        <w:rPr>
          <w:rFonts w:ascii="Arial" w:hAnsi="Arial" w:cs="Arial"/>
          <w:color w:val="000000"/>
          <w:sz w:val="22"/>
          <w:szCs w:val="22"/>
          <w:lang w:val="fr-FR"/>
        </w:rPr>
        <w:t xml:space="preserve"> inférieur et les points de départ respectifs des </w:t>
      </w:r>
      <w:r>
        <w:rPr>
          <w:rFonts w:ascii="Arial" w:hAnsi="Arial" w:cs="Arial"/>
          <w:color w:val="000000"/>
          <w:sz w:val="22"/>
          <w:szCs w:val="22"/>
          <w:lang w:val="fr-FR"/>
        </w:rPr>
        <w:t>canaux</w:t>
      </w:r>
      <w:r w:rsidRPr="00BC6ADD">
        <w:rPr>
          <w:rFonts w:ascii="Arial" w:hAnsi="Arial" w:cs="Arial"/>
          <w:color w:val="000000"/>
          <w:sz w:val="22"/>
          <w:szCs w:val="22"/>
          <w:lang w:val="fr-FR"/>
        </w:rPr>
        <w:t xml:space="preserve"> latéra</w:t>
      </w:r>
      <w:r>
        <w:rPr>
          <w:rFonts w:ascii="Arial" w:hAnsi="Arial" w:cs="Arial"/>
          <w:color w:val="000000"/>
          <w:sz w:val="22"/>
          <w:szCs w:val="22"/>
          <w:lang w:val="fr-FR"/>
        </w:rPr>
        <w:t>ux</w:t>
      </w:r>
      <w:r w:rsidRPr="00BC6ADD">
        <w:rPr>
          <w:rFonts w:ascii="Arial" w:hAnsi="Arial" w:cs="Arial"/>
          <w:color w:val="000000"/>
          <w:sz w:val="22"/>
          <w:szCs w:val="22"/>
          <w:lang w:val="fr-FR"/>
        </w:rPr>
        <w:t xml:space="preserve">, </w:t>
      </w:r>
      <w:r>
        <w:rPr>
          <w:rFonts w:ascii="Arial" w:hAnsi="Arial" w:cs="Arial"/>
          <w:color w:val="000000"/>
          <w:sz w:val="22"/>
          <w:szCs w:val="22"/>
          <w:lang w:val="fr-FR"/>
        </w:rPr>
        <w:t>point de séparation du canal principal</w:t>
      </w:r>
      <w:r w:rsidRPr="00BC6ADD">
        <w:rPr>
          <w:rFonts w:ascii="Arial" w:hAnsi="Arial" w:cs="Arial"/>
          <w:color w:val="000000"/>
          <w:sz w:val="22"/>
          <w:szCs w:val="22"/>
          <w:lang w:val="fr-FR"/>
        </w:rPr>
        <w:t xml:space="preserve">, étaient spécifiés comme degrés de liberté. En outre, la valeur cible souhaitée a été définie. Il s'agit de </w:t>
      </w:r>
      <w:r w:rsidR="00567CB1">
        <w:rPr>
          <w:rFonts w:ascii="Arial" w:hAnsi="Arial" w:cs="Arial"/>
          <w:color w:val="000000"/>
          <w:sz w:val="22"/>
          <w:szCs w:val="22"/>
          <w:lang w:val="fr-FR"/>
        </w:rPr>
        <w:t xml:space="preserve">minimiser les écarts de remplissage en temps </w:t>
      </w:r>
      <w:r w:rsidRPr="00BC6ADD">
        <w:rPr>
          <w:rFonts w:ascii="Arial" w:hAnsi="Arial" w:cs="Arial"/>
          <w:color w:val="000000"/>
          <w:sz w:val="22"/>
          <w:szCs w:val="22"/>
          <w:lang w:val="fr-FR"/>
        </w:rPr>
        <w:t>des différent</w:t>
      </w:r>
      <w:r w:rsidR="00567CB1">
        <w:rPr>
          <w:rFonts w:ascii="Arial" w:hAnsi="Arial" w:cs="Arial"/>
          <w:color w:val="000000"/>
          <w:sz w:val="22"/>
          <w:szCs w:val="22"/>
          <w:lang w:val="fr-FR"/>
        </w:rPr>
        <w:t>e</w:t>
      </w:r>
      <w:r w:rsidRPr="00BC6ADD">
        <w:rPr>
          <w:rFonts w:ascii="Arial" w:hAnsi="Arial" w:cs="Arial"/>
          <w:color w:val="000000"/>
          <w:sz w:val="22"/>
          <w:szCs w:val="22"/>
          <w:lang w:val="fr-FR"/>
        </w:rPr>
        <w:t xml:space="preserve">s </w:t>
      </w:r>
      <w:r w:rsidR="00567CB1">
        <w:rPr>
          <w:rFonts w:ascii="Arial" w:hAnsi="Arial" w:cs="Arial"/>
          <w:color w:val="000000"/>
          <w:sz w:val="22"/>
          <w:szCs w:val="22"/>
          <w:lang w:val="fr-FR"/>
        </w:rPr>
        <w:t>empreintes</w:t>
      </w:r>
      <w:r w:rsidRPr="00BC6ADD">
        <w:rPr>
          <w:rFonts w:ascii="Arial" w:hAnsi="Arial" w:cs="Arial"/>
          <w:color w:val="000000"/>
          <w:sz w:val="22"/>
          <w:szCs w:val="22"/>
          <w:lang w:val="fr-FR"/>
        </w:rPr>
        <w:t xml:space="preserve"> ainsi que </w:t>
      </w:r>
      <w:r w:rsidR="00567CB1">
        <w:rPr>
          <w:rFonts w:ascii="Arial" w:hAnsi="Arial" w:cs="Arial"/>
          <w:color w:val="000000"/>
          <w:sz w:val="22"/>
          <w:szCs w:val="22"/>
          <w:lang w:val="fr-FR"/>
        </w:rPr>
        <w:t>de réduire la</w:t>
      </w:r>
      <w:r w:rsidRPr="00BC6ADD">
        <w:rPr>
          <w:rFonts w:ascii="Arial" w:hAnsi="Arial" w:cs="Arial"/>
          <w:color w:val="000000"/>
          <w:sz w:val="22"/>
          <w:szCs w:val="22"/>
          <w:lang w:val="fr-FR"/>
        </w:rPr>
        <w:t xml:space="preserve"> pression de remplissage</w:t>
      </w:r>
      <w:r w:rsidR="00A521FD" w:rsidRPr="00BC6ADD">
        <w:rPr>
          <w:rFonts w:ascii="Arial" w:hAnsi="Arial" w:cs="Arial"/>
          <w:color w:val="000000"/>
          <w:sz w:val="22"/>
          <w:szCs w:val="22"/>
          <w:lang w:val="fr-FR"/>
        </w:rPr>
        <w:t>.</w:t>
      </w:r>
    </w:p>
    <w:p w:rsidR="00567CB1" w:rsidRDefault="00567CB1" w:rsidP="00AB4D22">
      <w:pPr>
        <w:spacing w:after="200" w:line="400" w:lineRule="atLeast"/>
        <w:rPr>
          <w:rStyle w:val="notranslate"/>
          <w:rFonts w:ascii="Arial" w:hAnsi="Arial" w:cs="Arial"/>
          <w:color w:val="000000"/>
          <w:sz w:val="22"/>
          <w:szCs w:val="22"/>
          <w:lang w:val="fr-FR"/>
        </w:rPr>
      </w:pPr>
      <w:r w:rsidRPr="00567CB1">
        <w:rPr>
          <w:rStyle w:val="notranslate"/>
          <w:rFonts w:ascii="Arial" w:hAnsi="Arial" w:cs="Arial"/>
          <w:color w:val="000000"/>
          <w:sz w:val="22"/>
          <w:szCs w:val="22"/>
          <w:lang w:val="fr-FR"/>
        </w:rPr>
        <w:t xml:space="preserve">Après avoir calculé toutes les variantes géométriques à l'aide d'un </w:t>
      </w:r>
      <w:proofErr w:type="spellStart"/>
      <w:r w:rsidRPr="00567CB1">
        <w:rPr>
          <w:rStyle w:val="notranslate"/>
          <w:rFonts w:ascii="Arial" w:hAnsi="Arial" w:cs="Arial"/>
          <w:color w:val="000000"/>
          <w:sz w:val="22"/>
          <w:szCs w:val="22"/>
          <w:lang w:val="fr-FR"/>
        </w:rPr>
        <w:t>DoE</w:t>
      </w:r>
      <w:proofErr w:type="spellEnd"/>
      <w:r w:rsidRPr="00567CB1">
        <w:rPr>
          <w:rStyle w:val="notranslate"/>
          <w:rFonts w:ascii="Arial" w:hAnsi="Arial" w:cs="Arial"/>
          <w:color w:val="000000"/>
          <w:sz w:val="22"/>
          <w:szCs w:val="22"/>
          <w:lang w:val="fr-FR"/>
        </w:rPr>
        <w:t xml:space="preserve"> virtuel, elles sont comparées et évaluées en fonction des différences de temps de remplissage (Figure 2). Sur le côté gauche, toutes les variantes calculées sont représentées chacune par une ligne colorée. Les colonnes spécifiques décrivent les degrés de liberté et les valeurs cibles, ainsi </w:t>
      </w:r>
      <w:r w:rsidRPr="00567CB1">
        <w:rPr>
          <w:rStyle w:val="notranslate"/>
          <w:rFonts w:ascii="Arial" w:hAnsi="Arial" w:cs="Arial"/>
          <w:color w:val="000000"/>
          <w:sz w:val="22"/>
          <w:szCs w:val="22"/>
          <w:lang w:val="fr-FR"/>
        </w:rPr>
        <w:lastRenderedPageBreak/>
        <w:t xml:space="preserve">que leurs caractéristiques possibles. Ensuite, l'utilisateur utilise les curseurs des colonnes pour limiter les valeurs cibles aux valeurs souhaitées et identifier la variante optimale (Figure 2, à droite). Dans cet exemple, la pression de remplissage doit être inférieure à 600 </w:t>
      </w:r>
      <w:proofErr w:type="gramStart"/>
      <w:r w:rsidRPr="00567CB1">
        <w:rPr>
          <w:rStyle w:val="notranslate"/>
          <w:rFonts w:ascii="Arial" w:hAnsi="Arial" w:cs="Arial"/>
          <w:color w:val="000000"/>
          <w:sz w:val="22"/>
          <w:szCs w:val="22"/>
          <w:lang w:val="fr-FR"/>
        </w:rPr>
        <w:t>bar</w:t>
      </w:r>
      <w:proofErr w:type="gramEnd"/>
      <w:r w:rsidRPr="00567CB1">
        <w:rPr>
          <w:rStyle w:val="notranslate"/>
          <w:rFonts w:ascii="Arial" w:hAnsi="Arial" w:cs="Arial"/>
          <w:color w:val="000000"/>
          <w:sz w:val="22"/>
          <w:szCs w:val="22"/>
          <w:lang w:val="fr-FR"/>
        </w:rPr>
        <w:t xml:space="preserve"> alors que la différence maximale de temps de remplissage pour les cavités s'élève à 0,1 s. La conception des canaux déterminée montre une nette augmentation de l'équilibre du remplissage des cavités individuelles (Figure 3). Par la suite, cette géométrie servira de base à des optimisations plus détaillées de la configuration du moule et du procédé.</w:t>
      </w:r>
    </w:p>
    <w:p w:rsidR="004A4C0F" w:rsidRPr="00567CB1" w:rsidRDefault="00567CB1" w:rsidP="00AB4D22">
      <w:pPr>
        <w:spacing w:after="200" w:line="400" w:lineRule="atLeast"/>
        <w:rPr>
          <w:rFonts w:ascii="Arial" w:eastAsia="Calibri" w:hAnsi="Arial" w:cs="Arial"/>
          <w:sz w:val="22"/>
          <w:szCs w:val="22"/>
          <w:lang w:val="fr-FR" w:eastAsia="en-US"/>
        </w:rPr>
      </w:pPr>
      <w:r w:rsidRPr="00567CB1">
        <w:rPr>
          <w:rFonts w:ascii="Arial" w:eastAsia="Calibri" w:hAnsi="Arial" w:cs="Arial"/>
          <w:sz w:val="22"/>
          <w:szCs w:val="22"/>
          <w:lang w:val="fr-FR" w:eastAsia="en-US"/>
        </w:rPr>
        <w:t xml:space="preserve">Grâce au </w:t>
      </w:r>
      <w:proofErr w:type="spellStart"/>
      <w:r w:rsidRPr="00567CB1">
        <w:rPr>
          <w:rFonts w:ascii="Arial" w:eastAsia="Calibri" w:hAnsi="Arial" w:cs="Arial"/>
          <w:sz w:val="22"/>
          <w:szCs w:val="22"/>
          <w:lang w:val="fr-FR" w:eastAsia="en-US"/>
        </w:rPr>
        <w:t>DoE</w:t>
      </w:r>
      <w:proofErr w:type="spellEnd"/>
      <w:r w:rsidRPr="00567CB1">
        <w:rPr>
          <w:rFonts w:ascii="Arial" w:eastAsia="Calibri" w:hAnsi="Arial" w:cs="Arial"/>
          <w:sz w:val="22"/>
          <w:szCs w:val="22"/>
          <w:lang w:val="fr-FR" w:eastAsia="en-US"/>
        </w:rPr>
        <w:t xml:space="preserve"> virtuel contenu dans SIGMASOFT</w:t>
      </w:r>
      <w:r w:rsidRPr="00154860">
        <w:rPr>
          <w:rFonts w:ascii="Arial" w:eastAsia="Calibri" w:hAnsi="Arial" w:cs="Arial"/>
          <w:sz w:val="22"/>
          <w:szCs w:val="22"/>
          <w:vertAlign w:val="superscript"/>
          <w:lang w:val="fr-FR" w:eastAsia="en-US"/>
        </w:rPr>
        <w:t>®</w:t>
      </w:r>
      <w:r w:rsidRPr="00567CB1">
        <w:rPr>
          <w:rFonts w:ascii="Arial" w:eastAsia="Calibri" w:hAnsi="Arial" w:cs="Arial"/>
          <w:sz w:val="22"/>
          <w:szCs w:val="22"/>
          <w:lang w:val="fr-FR" w:eastAsia="en-US"/>
        </w:rPr>
        <w:t xml:space="preserve"> </w:t>
      </w:r>
      <w:proofErr w:type="spellStart"/>
      <w:r w:rsidRPr="00567CB1">
        <w:rPr>
          <w:rFonts w:ascii="Arial" w:eastAsia="Calibri" w:hAnsi="Arial" w:cs="Arial"/>
          <w:sz w:val="22"/>
          <w:szCs w:val="22"/>
          <w:lang w:val="fr-FR" w:eastAsia="en-US"/>
        </w:rPr>
        <w:t>Autonomous</w:t>
      </w:r>
      <w:proofErr w:type="spellEnd"/>
      <w:r w:rsidRPr="00567CB1">
        <w:rPr>
          <w:rFonts w:ascii="Arial" w:eastAsia="Calibri" w:hAnsi="Arial" w:cs="Arial"/>
          <w:sz w:val="22"/>
          <w:szCs w:val="22"/>
          <w:lang w:val="fr-FR" w:eastAsia="en-US"/>
        </w:rPr>
        <w:t xml:space="preserve"> </w:t>
      </w:r>
      <w:proofErr w:type="spellStart"/>
      <w:r w:rsidRPr="00567CB1">
        <w:rPr>
          <w:rFonts w:ascii="Arial" w:eastAsia="Calibri" w:hAnsi="Arial" w:cs="Arial"/>
          <w:sz w:val="22"/>
          <w:szCs w:val="22"/>
          <w:lang w:val="fr-FR" w:eastAsia="en-US"/>
        </w:rPr>
        <w:t>Optimization</w:t>
      </w:r>
      <w:proofErr w:type="spellEnd"/>
      <w:r w:rsidRPr="00567CB1">
        <w:rPr>
          <w:rFonts w:ascii="Arial" w:eastAsia="Calibri" w:hAnsi="Arial" w:cs="Arial"/>
          <w:sz w:val="22"/>
          <w:szCs w:val="22"/>
          <w:lang w:val="fr-FR" w:eastAsia="en-US"/>
        </w:rPr>
        <w:t>, les changements géométriques peuvent être vérifiés avec un très léger effort. En même temps, il est possible d'évaluer l'influence sur les objectifs définis, par exemple les différences de temps de remplissage de plusieurs cavités ou de pression de remplissage. L'utilisateur peut ainsi trouver très rapidement et en toute sécurité le type de canaux idéal pour répondre à ses exigences, même en combinant des pièces très diverses dans ses moules.</w:t>
      </w:r>
    </w:p>
    <w:p w:rsidR="00E028CE" w:rsidRPr="00567CB1" w:rsidRDefault="00E028CE" w:rsidP="00AB4D22">
      <w:pPr>
        <w:spacing w:after="200" w:line="400" w:lineRule="atLeast"/>
        <w:rPr>
          <w:rFonts w:ascii="Arial" w:eastAsia="Calibri" w:hAnsi="Arial" w:cs="Arial"/>
          <w:sz w:val="22"/>
          <w:szCs w:val="22"/>
          <w:lang w:val="fr-FR" w:eastAsia="en-US"/>
        </w:rPr>
      </w:pPr>
    </w:p>
    <w:p w:rsidR="00E028CE" w:rsidRPr="00567CB1" w:rsidRDefault="00E028CE" w:rsidP="00AB4D22">
      <w:pPr>
        <w:spacing w:after="200" w:line="400" w:lineRule="atLeast"/>
        <w:rPr>
          <w:rFonts w:ascii="Arial" w:eastAsia="Calibri" w:hAnsi="Arial" w:cs="Arial"/>
          <w:sz w:val="22"/>
          <w:szCs w:val="22"/>
          <w:lang w:val="fr-FR" w:eastAsia="en-US"/>
        </w:rPr>
      </w:pPr>
    </w:p>
    <w:p w:rsidR="00360E28" w:rsidRDefault="00E028CE" w:rsidP="00AC7908">
      <w:pPr>
        <w:tabs>
          <w:tab w:val="left" w:pos="0"/>
        </w:tabs>
        <w:rPr>
          <w:rFonts w:ascii="Arial" w:eastAsia="Calibri" w:hAnsi="Arial" w:cs="Arial"/>
          <w:sz w:val="22"/>
          <w:szCs w:val="22"/>
          <w:lang w:val="en-US" w:eastAsia="en-US"/>
        </w:rPr>
      </w:pPr>
      <w:r>
        <w:rPr>
          <w:rFonts w:ascii="Arial" w:eastAsia="Calibri" w:hAnsi="Arial" w:cs="Arial"/>
          <w:noProof/>
          <w:sz w:val="22"/>
          <w:szCs w:val="22"/>
          <w:lang w:val="de-DE"/>
        </w:rPr>
        <w:drawing>
          <wp:inline distT="0" distB="0" distL="0" distR="0">
            <wp:extent cx="5729930" cy="1933575"/>
            <wp:effectExtent l="0" t="0" r="4445"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SIGMA_Bild2"/>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5729930" cy="1933575"/>
                    </a:xfrm>
                    <a:prstGeom prst="rect">
                      <a:avLst/>
                    </a:prstGeom>
                    <a:noFill/>
                    <a:ln>
                      <a:noFill/>
                    </a:ln>
                  </pic:spPr>
                </pic:pic>
              </a:graphicData>
            </a:graphic>
          </wp:inline>
        </w:drawing>
      </w:r>
    </w:p>
    <w:p w:rsidR="00BA2F9B" w:rsidRDefault="00BA2F9B" w:rsidP="00E028CE">
      <w:pPr>
        <w:tabs>
          <w:tab w:val="left" w:pos="0"/>
        </w:tabs>
        <w:spacing w:line="276" w:lineRule="auto"/>
        <w:rPr>
          <w:rFonts w:ascii="Arial" w:eastAsia="Calibri" w:hAnsi="Arial" w:cs="Arial"/>
          <w:i/>
          <w:sz w:val="22"/>
          <w:szCs w:val="22"/>
          <w:lang w:val="en-US" w:eastAsia="en-US"/>
        </w:rPr>
      </w:pPr>
    </w:p>
    <w:p w:rsidR="00E028CE" w:rsidRPr="00154860" w:rsidRDefault="00E028CE" w:rsidP="00E028CE">
      <w:pPr>
        <w:tabs>
          <w:tab w:val="left" w:pos="0"/>
        </w:tabs>
        <w:spacing w:line="276" w:lineRule="auto"/>
        <w:rPr>
          <w:rFonts w:ascii="Arial" w:eastAsia="Calibri" w:hAnsi="Arial" w:cs="Arial"/>
          <w:i/>
          <w:sz w:val="22"/>
          <w:szCs w:val="22"/>
          <w:lang w:val="fr-FR" w:eastAsia="en-US"/>
        </w:rPr>
      </w:pPr>
      <w:r w:rsidRPr="00154860">
        <w:rPr>
          <w:rFonts w:ascii="Arial" w:eastAsia="Calibri" w:hAnsi="Arial" w:cs="Arial"/>
          <w:i/>
          <w:sz w:val="22"/>
          <w:szCs w:val="22"/>
          <w:lang w:val="fr-FR" w:eastAsia="en-US"/>
        </w:rPr>
        <w:t xml:space="preserve">Figure 2 – </w:t>
      </w:r>
      <w:r w:rsidR="00154860" w:rsidRPr="00154860">
        <w:rPr>
          <w:rFonts w:ascii="Arial" w:eastAsia="Calibri" w:hAnsi="Arial" w:cs="Arial"/>
          <w:i/>
          <w:sz w:val="22"/>
          <w:szCs w:val="22"/>
          <w:lang w:val="fr-FR" w:eastAsia="en-US"/>
        </w:rPr>
        <w:t>Dans l'évaluation, chaque version est représentée par une ligne</w:t>
      </w:r>
      <w:r w:rsidR="00154860">
        <w:rPr>
          <w:rFonts w:ascii="Arial" w:eastAsia="Calibri" w:hAnsi="Arial" w:cs="Arial"/>
          <w:i/>
          <w:sz w:val="22"/>
          <w:szCs w:val="22"/>
          <w:lang w:val="fr-FR" w:eastAsia="en-US"/>
        </w:rPr>
        <w:t xml:space="preserve"> de couleur</w:t>
      </w:r>
      <w:r w:rsidR="00154860" w:rsidRPr="00154860">
        <w:rPr>
          <w:rFonts w:ascii="Arial" w:eastAsia="Calibri" w:hAnsi="Arial" w:cs="Arial"/>
          <w:i/>
          <w:sz w:val="22"/>
          <w:szCs w:val="22"/>
          <w:lang w:val="fr-FR" w:eastAsia="en-US"/>
        </w:rPr>
        <w:t>, les curseurs verticaux indiquent les degrés de liberté et les valeurs cibles (</w:t>
      </w:r>
      <w:r w:rsidR="00154860">
        <w:rPr>
          <w:rFonts w:ascii="Arial" w:eastAsia="Calibri" w:hAnsi="Arial" w:cs="Arial"/>
          <w:i/>
          <w:sz w:val="22"/>
          <w:szCs w:val="22"/>
          <w:lang w:val="fr-FR" w:eastAsia="en-US"/>
        </w:rPr>
        <w:t>vue de</w:t>
      </w:r>
      <w:r w:rsidR="00154860" w:rsidRPr="00154860">
        <w:rPr>
          <w:rFonts w:ascii="Arial" w:eastAsia="Calibri" w:hAnsi="Arial" w:cs="Arial"/>
          <w:i/>
          <w:sz w:val="22"/>
          <w:szCs w:val="22"/>
          <w:lang w:val="fr-FR" w:eastAsia="en-US"/>
        </w:rPr>
        <w:t xml:space="preserve"> gauche). L'utilisateur peut affiner les deux en utilisant les curseurs et ainsi identifier la variante idéale (</w:t>
      </w:r>
      <w:r w:rsidR="00154860">
        <w:rPr>
          <w:rFonts w:ascii="Arial" w:eastAsia="Calibri" w:hAnsi="Arial" w:cs="Arial"/>
          <w:i/>
          <w:sz w:val="22"/>
          <w:szCs w:val="22"/>
          <w:lang w:val="fr-FR" w:eastAsia="en-US"/>
        </w:rPr>
        <w:t>vue de</w:t>
      </w:r>
      <w:r w:rsidR="00154860" w:rsidRPr="00154860">
        <w:rPr>
          <w:rFonts w:ascii="Arial" w:eastAsia="Calibri" w:hAnsi="Arial" w:cs="Arial"/>
          <w:i/>
          <w:sz w:val="22"/>
          <w:szCs w:val="22"/>
          <w:lang w:val="fr-FR" w:eastAsia="en-US"/>
        </w:rPr>
        <w:t xml:space="preserve"> droite)</w:t>
      </w:r>
    </w:p>
    <w:p w:rsidR="00E028CE" w:rsidRPr="00154860" w:rsidRDefault="00E028CE" w:rsidP="00AC7908">
      <w:pPr>
        <w:tabs>
          <w:tab w:val="left" w:pos="0"/>
        </w:tabs>
        <w:rPr>
          <w:rFonts w:ascii="Arial" w:eastAsia="Calibri" w:hAnsi="Arial" w:cs="Arial"/>
          <w:sz w:val="22"/>
          <w:szCs w:val="22"/>
          <w:lang w:val="fr-FR" w:eastAsia="en-US"/>
        </w:rPr>
      </w:pPr>
    </w:p>
    <w:p w:rsidR="00E028CE" w:rsidRDefault="00E028CE" w:rsidP="00E028CE">
      <w:pPr>
        <w:tabs>
          <w:tab w:val="left" w:pos="0"/>
        </w:tabs>
        <w:jc w:val="center"/>
        <w:rPr>
          <w:rFonts w:ascii="Arial" w:eastAsia="Calibri" w:hAnsi="Arial" w:cs="Arial"/>
          <w:sz w:val="22"/>
          <w:szCs w:val="22"/>
          <w:lang w:val="en-US" w:eastAsia="en-US"/>
        </w:rPr>
      </w:pPr>
      <w:r>
        <w:rPr>
          <w:rFonts w:ascii="Arial" w:hAnsi="Arial" w:cs="Arial"/>
          <w:i/>
          <w:noProof/>
          <w:sz w:val="22"/>
          <w:szCs w:val="22"/>
          <w:lang w:val="de-DE"/>
        </w:rPr>
        <w:lastRenderedPageBreak/>
        <w:drawing>
          <wp:inline distT="0" distB="0" distL="0" distR="0">
            <wp:extent cx="3800475" cy="3124200"/>
            <wp:effectExtent l="0" t="0" r="9525" b="0"/>
            <wp:docPr id="6" name="Grafik 6" descr="SIGMA_Bild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SIGMA_Bild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800475" cy="3124200"/>
                    </a:xfrm>
                    <a:prstGeom prst="rect">
                      <a:avLst/>
                    </a:prstGeom>
                    <a:noFill/>
                    <a:ln>
                      <a:noFill/>
                    </a:ln>
                  </pic:spPr>
                </pic:pic>
              </a:graphicData>
            </a:graphic>
          </wp:inline>
        </w:drawing>
      </w:r>
    </w:p>
    <w:p w:rsidR="00BA2F9B" w:rsidRDefault="00BA2F9B" w:rsidP="00BA2F9B">
      <w:pPr>
        <w:spacing w:after="200" w:line="288" w:lineRule="auto"/>
        <w:jc w:val="left"/>
        <w:rPr>
          <w:rFonts w:ascii="Arial" w:eastAsia="Calibri" w:hAnsi="Arial" w:cs="Arial"/>
          <w:i/>
          <w:sz w:val="22"/>
          <w:szCs w:val="22"/>
          <w:lang w:val="de-DE" w:eastAsia="en-US"/>
        </w:rPr>
      </w:pPr>
    </w:p>
    <w:p w:rsidR="00BA2F9B" w:rsidRPr="00154860" w:rsidRDefault="00BA2F9B" w:rsidP="00BA2F9B">
      <w:pPr>
        <w:spacing w:after="200" w:line="288" w:lineRule="auto"/>
        <w:jc w:val="left"/>
        <w:rPr>
          <w:rFonts w:ascii="Arial" w:eastAsia="Calibri" w:hAnsi="Arial" w:cs="Arial"/>
          <w:sz w:val="22"/>
          <w:szCs w:val="22"/>
          <w:lang w:val="fr-FR" w:eastAsia="en-US"/>
        </w:rPr>
      </w:pPr>
      <w:r w:rsidRPr="00154860">
        <w:rPr>
          <w:rFonts w:ascii="Arial" w:eastAsia="Calibri" w:hAnsi="Arial" w:cs="Arial"/>
          <w:i/>
          <w:sz w:val="22"/>
          <w:szCs w:val="22"/>
          <w:lang w:val="fr-FR" w:eastAsia="en-US"/>
        </w:rPr>
        <w:t xml:space="preserve">Figure 3 – </w:t>
      </w:r>
      <w:r w:rsidR="00154860" w:rsidRPr="00154860">
        <w:rPr>
          <w:rFonts w:ascii="Arial" w:eastAsia="Calibri" w:hAnsi="Arial" w:cs="Arial"/>
          <w:i/>
          <w:sz w:val="22"/>
          <w:szCs w:val="22"/>
          <w:lang w:val="fr-FR" w:eastAsia="en-US"/>
        </w:rPr>
        <w:t>Conception optimale avec un remplissage équilibré et des temps de remplissage</w:t>
      </w:r>
      <w:r w:rsidR="00154860">
        <w:rPr>
          <w:rFonts w:ascii="Arial" w:eastAsia="Calibri" w:hAnsi="Arial" w:cs="Arial"/>
          <w:i/>
          <w:sz w:val="22"/>
          <w:szCs w:val="22"/>
          <w:lang w:val="fr-FR" w:eastAsia="en-US"/>
        </w:rPr>
        <w:t xml:space="preserve"> </w:t>
      </w:r>
      <w:r w:rsidR="00154860" w:rsidRPr="00154860">
        <w:rPr>
          <w:rFonts w:ascii="Arial" w:eastAsia="Calibri" w:hAnsi="Arial" w:cs="Arial"/>
          <w:i/>
          <w:sz w:val="22"/>
          <w:szCs w:val="22"/>
          <w:lang w:val="fr-FR" w:eastAsia="en-US"/>
        </w:rPr>
        <w:t xml:space="preserve">uniformes </w:t>
      </w:r>
      <w:r w:rsidR="00154860">
        <w:rPr>
          <w:rFonts w:ascii="Arial" w:eastAsia="Calibri" w:hAnsi="Arial" w:cs="Arial"/>
          <w:i/>
          <w:sz w:val="22"/>
          <w:szCs w:val="22"/>
          <w:lang w:val="fr-FR" w:eastAsia="en-US"/>
        </w:rPr>
        <w:t>pour</w:t>
      </w:r>
      <w:r w:rsidR="00154860" w:rsidRPr="00154860">
        <w:rPr>
          <w:rFonts w:ascii="Arial" w:eastAsia="Calibri" w:hAnsi="Arial" w:cs="Arial"/>
          <w:i/>
          <w:sz w:val="22"/>
          <w:szCs w:val="22"/>
          <w:lang w:val="fr-FR" w:eastAsia="en-US"/>
        </w:rPr>
        <w:t xml:space="preserve"> toutes les cavités</w:t>
      </w:r>
    </w:p>
    <w:p w:rsidR="00E028CE" w:rsidRPr="00154860" w:rsidRDefault="00E028CE" w:rsidP="00AC7908">
      <w:pPr>
        <w:tabs>
          <w:tab w:val="left" w:pos="0"/>
        </w:tabs>
        <w:rPr>
          <w:rFonts w:ascii="Arial" w:eastAsia="Calibri" w:hAnsi="Arial" w:cs="Arial"/>
          <w:sz w:val="22"/>
          <w:szCs w:val="22"/>
          <w:lang w:val="fr-FR" w:eastAsia="en-US"/>
        </w:rPr>
      </w:pPr>
    </w:p>
    <w:p w:rsidR="00E629DE" w:rsidRPr="00154860" w:rsidRDefault="00E629DE" w:rsidP="00AC7908">
      <w:pPr>
        <w:tabs>
          <w:tab w:val="left" w:pos="0"/>
        </w:tabs>
        <w:rPr>
          <w:rFonts w:ascii="Arial" w:hAnsi="Arial" w:cs="Arial"/>
          <w:sz w:val="16"/>
          <w:szCs w:val="16"/>
          <w:lang w:val="fr-FR"/>
        </w:rPr>
      </w:pPr>
    </w:p>
    <w:p w:rsidR="00F63B7B" w:rsidRPr="00B82FBC" w:rsidRDefault="00F63B7B" w:rsidP="00F63B7B">
      <w:pPr>
        <w:tabs>
          <w:tab w:val="left" w:pos="0"/>
        </w:tabs>
        <w:rPr>
          <w:rFonts w:ascii="Arial" w:hAnsi="Arial" w:cs="Arial"/>
          <w:sz w:val="16"/>
          <w:szCs w:val="18"/>
          <w:lang w:val="fr-FR"/>
        </w:rPr>
      </w:pPr>
      <w:r w:rsidRPr="00B82FBC">
        <w:rPr>
          <w:rFonts w:ascii="Arial" w:hAnsi="Arial" w:cs="Arial"/>
          <w:sz w:val="16"/>
          <w:szCs w:val="18"/>
          <w:lang w:val="fr-FR"/>
        </w:rPr>
        <w:t>SIGMA (</w:t>
      </w:r>
      <w:r w:rsidRPr="00B82FBC">
        <w:rPr>
          <w:rFonts w:ascii="Arial" w:hAnsi="Arial" w:cs="Arial"/>
          <w:color w:val="0000FF"/>
          <w:sz w:val="16"/>
          <w:szCs w:val="18"/>
          <w:u w:val="single"/>
          <w:lang w:val="fr-FR"/>
        </w:rPr>
        <w:t>www.sigmasoft.de</w:t>
      </w:r>
      <w:r w:rsidRPr="00B82FBC">
        <w:rPr>
          <w:rFonts w:ascii="Arial" w:hAnsi="Arial" w:cs="Arial"/>
          <w:sz w:val="16"/>
          <w:szCs w:val="18"/>
          <w:lang w:val="fr-FR"/>
        </w:rPr>
        <w:t xml:space="preserve">) est </w:t>
      </w:r>
      <w:proofErr w:type="gramStart"/>
      <w:r w:rsidRPr="00B82FBC">
        <w:rPr>
          <w:rFonts w:ascii="Arial" w:hAnsi="Arial" w:cs="Arial"/>
          <w:sz w:val="16"/>
          <w:szCs w:val="18"/>
          <w:lang w:val="fr-FR"/>
        </w:rPr>
        <w:t>filiale</w:t>
      </w:r>
      <w:proofErr w:type="gramEnd"/>
      <w:r w:rsidRPr="00B82FBC">
        <w:rPr>
          <w:rFonts w:ascii="Arial" w:hAnsi="Arial" w:cs="Arial"/>
          <w:sz w:val="16"/>
          <w:szCs w:val="18"/>
          <w:lang w:val="fr-FR"/>
        </w:rPr>
        <w:t xml:space="preserve"> à 100 % de MAGMA (</w:t>
      </w:r>
      <w:r w:rsidRPr="00B82FBC">
        <w:rPr>
          <w:rFonts w:ascii="Arial" w:hAnsi="Arial" w:cs="Arial"/>
          <w:color w:val="0000FF"/>
          <w:sz w:val="16"/>
          <w:szCs w:val="18"/>
          <w:u w:val="single"/>
          <w:lang w:val="fr-FR"/>
        </w:rPr>
        <w:t>www.magmasoft.de</w:t>
      </w:r>
      <w:r w:rsidRPr="00B82FBC">
        <w:rPr>
          <w:rFonts w:ascii="Arial" w:hAnsi="Arial" w:cs="Arial"/>
          <w:sz w:val="16"/>
          <w:szCs w:val="18"/>
          <w:lang w:val="fr-FR"/>
        </w:rPr>
        <w:t xml:space="preserve">), Le leader mondial en simulation du process de fonderie basé à Aix la chapelle, Allemagne. </w:t>
      </w:r>
    </w:p>
    <w:p w:rsidR="00F63B7B" w:rsidRPr="00B82FBC" w:rsidRDefault="00F63B7B" w:rsidP="00F63B7B">
      <w:pPr>
        <w:tabs>
          <w:tab w:val="left" w:pos="0"/>
        </w:tabs>
        <w:rPr>
          <w:rFonts w:ascii="Arial" w:hAnsi="Arial" w:cs="Arial"/>
          <w:sz w:val="16"/>
          <w:szCs w:val="18"/>
          <w:lang w:val="fr-FR"/>
        </w:rPr>
      </w:pPr>
      <w:r w:rsidRPr="00B82FBC">
        <w:rPr>
          <w:rFonts w:ascii="Arial" w:hAnsi="Arial" w:cs="Arial"/>
          <w:sz w:val="16"/>
          <w:szCs w:val="18"/>
          <w:lang w:val="fr-FR"/>
        </w:rPr>
        <w:t>Nos solutions de simulation SIGMASOFT</w:t>
      </w:r>
      <w:r w:rsidRPr="00B82FBC">
        <w:rPr>
          <w:rFonts w:ascii="Arial" w:hAnsi="Arial" w:cs="Arial"/>
          <w:sz w:val="16"/>
          <w:szCs w:val="18"/>
          <w:vertAlign w:val="superscript"/>
          <w:lang w:val="fr-FR"/>
        </w:rPr>
        <w:t>®</w:t>
      </w:r>
      <w:r w:rsidRPr="00B82FBC">
        <w:rPr>
          <w:rFonts w:ascii="Arial" w:hAnsi="Arial" w:cs="Arial"/>
          <w:sz w:val="16"/>
          <w:szCs w:val="18"/>
          <w:lang w:val="fr-FR"/>
        </w:rPr>
        <w:t xml:space="preserve"> Virtual Molding permettent d’optimiser de manière intégrée et simple la conception ainsi que le processus de production pour les pièces en polymères injectées, qu’il s’agisse de thermoplastiques, de thermodurcissables, de caoutchoucs, d’élastomères, de silicones ou encore de poudres métalliques ou céramiques. </w:t>
      </w:r>
    </w:p>
    <w:p w:rsidR="00F63B7B" w:rsidRPr="00B82FBC" w:rsidRDefault="00F63B7B" w:rsidP="00F63B7B">
      <w:pPr>
        <w:tabs>
          <w:tab w:val="left" w:pos="0"/>
        </w:tabs>
        <w:rPr>
          <w:rFonts w:ascii="Arial" w:hAnsi="Arial" w:cs="Arial"/>
          <w:sz w:val="14"/>
          <w:szCs w:val="18"/>
          <w:lang w:val="fr-FR"/>
        </w:rPr>
      </w:pPr>
      <w:r w:rsidRPr="00B82FBC">
        <w:rPr>
          <w:rFonts w:ascii="Arial" w:hAnsi="Arial" w:cs="Arial"/>
          <w:sz w:val="16"/>
          <w:szCs w:val="18"/>
          <w:lang w:val="fr-FR"/>
        </w:rPr>
        <w:t>SIGMASOFT</w:t>
      </w:r>
      <w:r w:rsidRPr="00B82FBC">
        <w:rPr>
          <w:rFonts w:ascii="Arial" w:hAnsi="Arial" w:cs="Arial"/>
          <w:sz w:val="16"/>
          <w:szCs w:val="18"/>
          <w:vertAlign w:val="superscript"/>
          <w:lang w:val="fr-FR"/>
        </w:rPr>
        <w:t>®</w:t>
      </w:r>
      <w:r w:rsidRPr="00B82FBC">
        <w:rPr>
          <w:rFonts w:ascii="Arial" w:hAnsi="Arial" w:cs="Arial"/>
          <w:sz w:val="16"/>
          <w:szCs w:val="18"/>
          <w:lang w:val="fr-FR"/>
        </w:rPr>
        <w:t xml:space="preserve"> Combine les géométries 3D de la pièce et des canaux avec l’assemblage complet du moule et système de régulation de température. Et nos clients apprécient réellement que nous ayons 25 années d’expériences pour faire ce genre de simulation, avec un algorithme de maillage automatique très facile à utiliser</w:t>
      </w:r>
    </w:p>
    <w:p w:rsidR="00F63B7B" w:rsidRPr="00B82FBC" w:rsidRDefault="00F63B7B" w:rsidP="00F63B7B">
      <w:pPr>
        <w:tabs>
          <w:tab w:val="left" w:pos="0"/>
        </w:tabs>
        <w:rPr>
          <w:rFonts w:ascii="Arial" w:hAnsi="Arial" w:cs="Arial"/>
          <w:sz w:val="6"/>
          <w:szCs w:val="18"/>
          <w:lang w:val="fr-FR"/>
        </w:rPr>
      </w:pPr>
    </w:p>
    <w:p w:rsidR="00F63B7B" w:rsidRPr="00B82FBC" w:rsidRDefault="00F63B7B" w:rsidP="00F63B7B">
      <w:pPr>
        <w:tabs>
          <w:tab w:val="left" w:pos="0"/>
        </w:tabs>
        <w:rPr>
          <w:rFonts w:ascii="Arial" w:hAnsi="Arial" w:cs="Arial"/>
          <w:sz w:val="16"/>
          <w:szCs w:val="18"/>
          <w:lang w:val="fr-FR"/>
        </w:rPr>
      </w:pPr>
      <w:r w:rsidRPr="00B82FBC">
        <w:rPr>
          <w:rFonts w:ascii="Arial" w:hAnsi="Arial" w:cs="Arial"/>
          <w:sz w:val="16"/>
          <w:szCs w:val="18"/>
          <w:lang w:val="fr-FR"/>
        </w:rPr>
        <w:t>Un outil de simulation orienté process comme SIGMASOFT</w:t>
      </w:r>
      <w:r w:rsidRPr="00B82FBC">
        <w:rPr>
          <w:rFonts w:ascii="Arial" w:hAnsi="Arial" w:cs="Arial"/>
          <w:sz w:val="16"/>
          <w:szCs w:val="18"/>
          <w:vertAlign w:val="superscript"/>
          <w:lang w:val="fr-FR"/>
        </w:rPr>
        <w:t>®,</w:t>
      </w:r>
      <w:r w:rsidRPr="00B82FBC">
        <w:rPr>
          <w:rFonts w:ascii="Arial" w:hAnsi="Arial" w:cs="Arial"/>
          <w:sz w:val="16"/>
          <w:szCs w:val="18"/>
          <w:lang w:val="fr-FR"/>
        </w:rPr>
        <w:t xml:space="preserve"> avec son approche simple et compréhensible de la simulation, permet un bénéfice extraordinaire aux unités de production, mais aussi aux unités de conception tant pièce qu’outillage. Imaginez votre business si chaque moule que vous lancez produit la qualité requise dès la première fois. CA c’est notre objectif. Cette technologie ne peut être comparée à aucune autre employée généralement dans l’industrie de l’injection plastique du type « simulation conception ». </w:t>
      </w:r>
    </w:p>
    <w:p w:rsidR="00F63B7B" w:rsidRPr="00B82FBC" w:rsidRDefault="00F63B7B" w:rsidP="00F63B7B">
      <w:pPr>
        <w:tabs>
          <w:tab w:val="left" w:pos="0"/>
        </w:tabs>
        <w:rPr>
          <w:rFonts w:ascii="Arial" w:hAnsi="Arial" w:cs="Arial"/>
          <w:sz w:val="16"/>
          <w:szCs w:val="18"/>
          <w:lang w:val="fr-FR"/>
        </w:rPr>
      </w:pPr>
      <w:r w:rsidRPr="00B82FBC">
        <w:rPr>
          <w:rFonts w:ascii="Arial" w:hAnsi="Arial" w:cs="Arial"/>
          <w:sz w:val="16"/>
          <w:szCs w:val="18"/>
          <w:lang w:val="fr-FR"/>
        </w:rPr>
        <w:t>Le succès pour le développement de nouveaux produits requiert une communication différente entre la conception de la pièce, le choix du matériau et la définition du process pour laquelle  les outils de « simulation conception » ne sont pas conçus</w:t>
      </w:r>
    </w:p>
    <w:p w:rsidR="00F63B7B" w:rsidRPr="00B82FBC" w:rsidRDefault="00F63B7B" w:rsidP="00F63B7B">
      <w:pPr>
        <w:tabs>
          <w:tab w:val="left" w:pos="0"/>
        </w:tabs>
        <w:rPr>
          <w:rFonts w:ascii="Arial" w:hAnsi="Arial" w:cs="Arial"/>
          <w:sz w:val="16"/>
          <w:szCs w:val="18"/>
          <w:lang w:val="fr-FR"/>
        </w:rPr>
      </w:pPr>
      <w:r w:rsidRPr="00B82FBC">
        <w:rPr>
          <w:rFonts w:ascii="Arial" w:hAnsi="Arial" w:cs="Arial"/>
          <w:sz w:val="16"/>
          <w:szCs w:val="18"/>
          <w:lang w:val="fr-FR"/>
        </w:rPr>
        <w:t>SIGMASOFT</w:t>
      </w:r>
      <w:r w:rsidRPr="00B82FBC">
        <w:rPr>
          <w:rFonts w:ascii="Arial" w:hAnsi="Arial" w:cs="Arial"/>
          <w:sz w:val="16"/>
          <w:szCs w:val="18"/>
          <w:vertAlign w:val="superscript"/>
          <w:lang w:val="fr-FR"/>
        </w:rPr>
        <w:t>®</w:t>
      </w:r>
      <w:r w:rsidRPr="00B82FBC">
        <w:rPr>
          <w:rFonts w:ascii="Arial" w:hAnsi="Arial" w:cs="Arial"/>
          <w:sz w:val="16"/>
          <w:szCs w:val="18"/>
          <w:lang w:val="fr-FR"/>
        </w:rPr>
        <w:t xml:space="preserve"> Virtual Molding permet cette communication. Les ingénieurs support de SIGMA</w:t>
      </w:r>
      <w:bookmarkStart w:id="0" w:name="_GoBack"/>
      <w:bookmarkEnd w:id="0"/>
      <w:r w:rsidRPr="00B82FBC">
        <w:rPr>
          <w:rFonts w:ascii="Arial" w:hAnsi="Arial" w:cs="Arial"/>
          <w:sz w:val="16"/>
          <w:szCs w:val="18"/>
          <w:lang w:val="fr-FR"/>
        </w:rPr>
        <w:t xml:space="preserve"> peuvent apporter à votre équipe développement des solutions spécifiques et adaptées.</w:t>
      </w:r>
    </w:p>
    <w:p w:rsidR="00F63B7B" w:rsidRPr="00B82FBC" w:rsidRDefault="00F63B7B" w:rsidP="00F63B7B">
      <w:pPr>
        <w:tabs>
          <w:tab w:val="left" w:pos="0"/>
        </w:tabs>
        <w:rPr>
          <w:rFonts w:ascii="Arial" w:hAnsi="Arial" w:cs="Arial"/>
          <w:sz w:val="16"/>
          <w:szCs w:val="18"/>
          <w:lang w:val="fr-FR"/>
        </w:rPr>
      </w:pPr>
      <w:r w:rsidRPr="00B82FBC">
        <w:rPr>
          <w:rFonts w:ascii="Arial" w:hAnsi="Arial" w:cs="Arial"/>
          <w:sz w:val="16"/>
          <w:szCs w:val="18"/>
          <w:lang w:val="fr-FR"/>
        </w:rPr>
        <w:t>SIGMA offre de la formation, de l’installation, de la vente, des études en sous-traitance et du support technique dans le monde entier avec des ingénieurs spécialisés Polymères.</w:t>
      </w:r>
    </w:p>
    <w:p w:rsidR="00F63B7B" w:rsidRPr="00B82FBC" w:rsidRDefault="00F63B7B" w:rsidP="00F63B7B">
      <w:pPr>
        <w:spacing w:line="0" w:lineRule="atLeast"/>
        <w:jc w:val="left"/>
        <w:rPr>
          <w:rFonts w:ascii="Arial" w:hAnsi="Arial" w:cs="Arial"/>
          <w:sz w:val="16"/>
          <w:szCs w:val="16"/>
          <w:lang w:val="fr-FR"/>
        </w:rPr>
      </w:pPr>
    </w:p>
    <w:p w:rsidR="00F63B7B" w:rsidRPr="00B82FBC" w:rsidRDefault="00F63B7B" w:rsidP="00F63B7B">
      <w:pPr>
        <w:spacing w:line="0" w:lineRule="atLeast"/>
        <w:jc w:val="left"/>
        <w:rPr>
          <w:rFonts w:ascii="Arial" w:eastAsia="Calibri" w:hAnsi="Arial" w:cs="Arial"/>
          <w:sz w:val="22"/>
          <w:szCs w:val="22"/>
          <w:lang w:val="fr-FR" w:eastAsia="en-US"/>
        </w:rPr>
      </w:pPr>
    </w:p>
    <w:p w:rsidR="00F63B7B" w:rsidRPr="00B82FBC" w:rsidRDefault="00F63B7B" w:rsidP="00F63B7B">
      <w:pPr>
        <w:pBdr>
          <w:top w:val="single" w:sz="4" w:space="1" w:color="auto"/>
          <w:left w:val="single" w:sz="4" w:space="4" w:color="auto"/>
          <w:bottom w:val="single" w:sz="4" w:space="1" w:color="auto"/>
          <w:right w:val="single" w:sz="4" w:space="4" w:color="auto"/>
        </w:pBdr>
        <w:tabs>
          <w:tab w:val="left" w:pos="7020"/>
          <w:tab w:val="right" w:pos="9000"/>
        </w:tabs>
        <w:jc w:val="center"/>
        <w:rPr>
          <w:rFonts w:ascii="Arial" w:eastAsia="Calibri" w:hAnsi="Arial" w:cs="Arial"/>
          <w:sz w:val="22"/>
          <w:szCs w:val="22"/>
          <w:lang w:val="fr-FR" w:eastAsia="en-US"/>
        </w:rPr>
      </w:pPr>
      <w:r w:rsidRPr="00B82FBC">
        <w:rPr>
          <w:rFonts w:ascii="Arial" w:eastAsia="Calibri" w:hAnsi="Arial" w:cs="Arial"/>
          <w:sz w:val="22"/>
          <w:szCs w:val="22"/>
          <w:lang w:val="fr-FR" w:eastAsia="en-US"/>
        </w:rPr>
        <w:t xml:space="preserve">Ce communiqué de presse est disponible en téléchargement sous format </w:t>
      </w:r>
      <w:proofErr w:type="spellStart"/>
      <w:r w:rsidRPr="00B82FBC">
        <w:rPr>
          <w:rFonts w:ascii="Arial" w:eastAsia="Calibri" w:hAnsi="Arial" w:cs="Arial"/>
          <w:sz w:val="22"/>
          <w:szCs w:val="22"/>
          <w:lang w:val="fr-FR" w:eastAsia="en-US"/>
        </w:rPr>
        <w:t>pdf</w:t>
      </w:r>
      <w:proofErr w:type="spellEnd"/>
      <w:r w:rsidRPr="00B82FBC">
        <w:rPr>
          <w:rFonts w:ascii="Arial" w:eastAsia="Calibri" w:hAnsi="Arial" w:cs="Arial"/>
          <w:sz w:val="22"/>
          <w:szCs w:val="22"/>
          <w:lang w:val="fr-FR" w:eastAsia="en-US"/>
        </w:rPr>
        <w:t xml:space="preserve"> ou doc à l’adresse suivante: </w:t>
      </w:r>
      <w:hyperlink r:id="rId14" w:history="1">
        <w:r w:rsidRPr="00B82FBC">
          <w:rPr>
            <w:rFonts w:ascii="Arial" w:eastAsia="Calibri" w:hAnsi="Arial" w:cs="Arial"/>
            <w:color w:val="0000FF"/>
            <w:sz w:val="22"/>
            <w:szCs w:val="22"/>
            <w:u w:val="single"/>
            <w:lang w:val="fr-FR" w:eastAsia="en-US"/>
          </w:rPr>
          <w:t>www.sigmasoft.de/press</w:t>
        </w:r>
      </w:hyperlink>
    </w:p>
    <w:p w:rsidR="006E3BF0" w:rsidRPr="00F63B7B" w:rsidRDefault="006E3BF0" w:rsidP="00F63B7B">
      <w:pPr>
        <w:pStyle w:val="KeinLeerraum"/>
        <w:rPr>
          <w:rFonts w:ascii="Arial" w:eastAsia="Calibri" w:hAnsi="Arial" w:cs="Arial"/>
          <w:sz w:val="22"/>
          <w:szCs w:val="22"/>
          <w:lang w:val="fr-FR" w:eastAsia="en-US"/>
        </w:rPr>
      </w:pPr>
    </w:p>
    <w:sectPr w:rsidR="006E3BF0" w:rsidRPr="00F63B7B" w:rsidSect="000F38D4">
      <w:headerReference w:type="default" r:id="rId15"/>
      <w:footerReference w:type="default" r:id="rId16"/>
      <w:pgSz w:w="11906" w:h="16838"/>
      <w:pgMar w:top="1417" w:right="1417" w:bottom="1134" w:left="1417" w:header="708" w:footer="85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CC3825" w:rsidRDefault="00CC3825" w:rsidP="000F38D4">
      <w:r>
        <w:separator/>
      </w:r>
    </w:p>
  </w:endnote>
  <w:endnote w:type="continuationSeparator" w:id="0">
    <w:p w:rsidR="00CC3825" w:rsidRDefault="00CC3825" w:rsidP="000F38D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51C04" w:rsidRPr="000F38D4" w:rsidRDefault="00151C04">
    <w:pPr>
      <w:pStyle w:val="Fuzeile"/>
      <w:jc w:val="center"/>
      <w:rPr>
        <w:rFonts w:ascii="Arial" w:hAnsi="Arial" w:cs="Arial"/>
        <w:sz w:val="20"/>
      </w:rPr>
    </w:pPr>
  </w:p>
  <w:p w:rsidR="00151C04" w:rsidRPr="005A1F53" w:rsidRDefault="003A7733" w:rsidP="00AC7908">
    <w:pPr>
      <w:pStyle w:val="Fuzeile"/>
      <w:jc w:val="center"/>
      <w:rPr>
        <w:rFonts w:ascii="Arial" w:hAnsi="Arial" w:cs="Arial"/>
        <w:sz w:val="20"/>
        <w:lang w:val="en-US"/>
      </w:rPr>
    </w:pPr>
    <w:r w:rsidRPr="005A1F53">
      <w:rPr>
        <w:rFonts w:ascii="Arial" w:hAnsi="Arial" w:cs="Arial"/>
        <w:sz w:val="20"/>
        <w:lang w:val="en-US"/>
      </w:rPr>
      <w:t>PRESSE</w:t>
    </w:r>
    <w:r w:rsidR="005A1F53" w:rsidRPr="005A1F53">
      <w:rPr>
        <w:rFonts w:ascii="Arial" w:hAnsi="Arial" w:cs="Arial"/>
        <w:sz w:val="20"/>
        <w:lang w:val="en-US"/>
      </w:rPr>
      <w:t xml:space="preserve"> RELEASE</w:t>
    </w:r>
    <w:r w:rsidR="00151C04" w:rsidRPr="005A1F53">
      <w:rPr>
        <w:rFonts w:ascii="Arial" w:hAnsi="Arial" w:cs="Arial"/>
        <w:sz w:val="20"/>
        <w:lang w:val="en-US"/>
      </w:rPr>
      <w:t xml:space="preserve"> - SIGMA Engineering GmbH - </w:t>
    </w:r>
    <w:r w:rsidR="005A1F53" w:rsidRPr="005A1F53">
      <w:rPr>
        <w:rFonts w:ascii="Arial" w:hAnsi="Arial" w:cs="Arial"/>
        <w:sz w:val="20"/>
        <w:lang w:val="en-US"/>
      </w:rPr>
      <w:t>Page</w:t>
    </w:r>
    <w:r w:rsidR="00151C04" w:rsidRPr="005A1F53">
      <w:rPr>
        <w:rFonts w:ascii="Arial" w:hAnsi="Arial" w:cs="Arial"/>
        <w:sz w:val="20"/>
        <w:lang w:val="en-US"/>
      </w:rPr>
      <w:t xml:space="preserve"> </w:t>
    </w:r>
    <w:r w:rsidR="00151C04" w:rsidRPr="000F38D4">
      <w:rPr>
        <w:rFonts w:ascii="Arial" w:hAnsi="Arial" w:cs="Arial"/>
        <w:sz w:val="20"/>
      </w:rPr>
      <w:fldChar w:fldCharType="begin"/>
    </w:r>
    <w:r w:rsidR="00D30B36" w:rsidRPr="005A1F53">
      <w:rPr>
        <w:rFonts w:ascii="Arial" w:hAnsi="Arial" w:cs="Arial"/>
        <w:sz w:val="20"/>
        <w:lang w:val="en-US"/>
      </w:rPr>
      <w:instrText>PAGE</w:instrText>
    </w:r>
    <w:r w:rsidR="00151C04" w:rsidRPr="005A1F53">
      <w:rPr>
        <w:rFonts w:ascii="Arial" w:hAnsi="Arial" w:cs="Arial"/>
        <w:sz w:val="20"/>
        <w:lang w:val="en-US"/>
      </w:rPr>
      <w:instrText xml:space="preserve">   \* MERGEFORMAT</w:instrText>
    </w:r>
    <w:r w:rsidR="00151C04" w:rsidRPr="000F38D4">
      <w:rPr>
        <w:rFonts w:ascii="Arial" w:hAnsi="Arial" w:cs="Arial"/>
        <w:sz w:val="20"/>
      </w:rPr>
      <w:fldChar w:fldCharType="separate"/>
    </w:r>
    <w:r w:rsidR="00F80037">
      <w:rPr>
        <w:rFonts w:ascii="Arial" w:hAnsi="Arial" w:cs="Arial"/>
        <w:noProof/>
        <w:sz w:val="20"/>
        <w:lang w:val="en-US"/>
      </w:rPr>
      <w:t>4</w:t>
    </w:r>
    <w:r w:rsidR="00151C04" w:rsidRPr="000F38D4">
      <w:rPr>
        <w:rFonts w:ascii="Arial" w:hAnsi="Arial" w:cs="Arial"/>
        <w:sz w:val="20"/>
      </w:rPr>
      <w:fldChar w:fldCharType="end"/>
    </w:r>
    <w:r w:rsidR="00151C04" w:rsidRPr="005A1F53">
      <w:rPr>
        <w:rFonts w:ascii="Arial" w:hAnsi="Arial" w:cs="Arial"/>
        <w:sz w:val="20"/>
        <w:lang w:val="en-US"/>
      </w:rPr>
      <w:t xml:space="preserve"> </w:t>
    </w:r>
    <w:r w:rsidR="005A1F53" w:rsidRPr="005A1F53">
      <w:rPr>
        <w:rFonts w:ascii="Arial" w:hAnsi="Arial" w:cs="Arial"/>
        <w:sz w:val="20"/>
        <w:lang w:val="en-US"/>
      </w:rPr>
      <w:t>of</w:t>
    </w:r>
    <w:r w:rsidR="00151C04" w:rsidRPr="005A1F53">
      <w:rPr>
        <w:rFonts w:ascii="Arial" w:hAnsi="Arial" w:cs="Arial"/>
        <w:sz w:val="20"/>
        <w:lang w:val="en-US"/>
      </w:rPr>
      <w:t xml:space="preserve"> </w:t>
    </w:r>
    <w:r w:rsidR="005B6E3D">
      <w:rPr>
        <w:rFonts w:ascii="Arial" w:hAnsi="Arial" w:cs="Arial"/>
        <w:sz w:val="20"/>
        <w:lang w:val="en-US"/>
      </w:rPr>
      <w:t>4</w:t>
    </w:r>
  </w:p>
  <w:p w:rsidR="00151C04" w:rsidRPr="005A1F53" w:rsidRDefault="00151C04">
    <w:pPr>
      <w:pStyle w:val="Fuzeile"/>
      <w:jc w:val="center"/>
      <w:rPr>
        <w:rFonts w:ascii="Arial" w:hAnsi="Arial" w:cs="Arial"/>
        <w:sz w:val="20"/>
        <w:lang w:val="en-US"/>
      </w:rPr>
    </w:pPr>
  </w:p>
  <w:p w:rsidR="00151C04" w:rsidRPr="005A1F53" w:rsidRDefault="00151C04">
    <w:pPr>
      <w:pStyle w:val="Fuzeile"/>
      <w:rPr>
        <w:lang w:val="en-US"/>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CC3825" w:rsidRDefault="00CC3825" w:rsidP="000F38D4">
      <w:r>
        <w:separator/>
      </w:r>
    </w:p>
  </w:footnote>
  <w:footnote w:type="continuationSeparator" w:id="0">
    <w:p w:rsidR="00CC3825" w:rsidRDefault="00CC3825" w:rsidP="000F38D4">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51C04" w:rsidRDefault="00151C04">
    <w:pPr>
      <w:pStyle w:val="Kopfzeile"/>
      <w:rPr>
        <w:rFonts w:ascii="Arial" w:hAnsi="Arial" w:cs="Arial"/>
        <w:b/>
        <w:szCs w:val="24"/>
        <w:lang w:val="de-DE"/>
      </w:rPr>
    </w:pPr>
  </w:p>
  <w:p w:rsidR="00151C04" w:rsidRDefault="00415852">
    <w:pPr>
      <w:pStyle w:val="Kopfzeile"/>
      <w:rPr>
        <w:rFonts w:ascii="Arial" w:hAnsi="Arial" w:cs="Arial"/>
        <w:b/>
        <w:szCs w:val="24"/>
        <w:lang w:val="de-DE"/>
      </w:rPr>
    </w:pPr>
    <w:r>
      <w:rPr>
        <w:rFonts w:ascii="Arial" w:hAnsi="Arial" w:cs="Arial"/>
        <w:b/>
        <w:noProof/>
        <w:szCs w:val="24"/>
        <w:lang w:val="de-DE" w:eastAsia="de-DE"/>
      </w:rPr>
      <w:drawing>
        <wp:inline distT="0" distB="0" distL="0" distR="0">
          <wp:extent cx="2200275" cy="438150"/>
          <wp:effectExtent l="0" t="0" r="9525" b="0"/>
          <wp:docPr id="2" name="Bild 2" descr="Sigmasoft_VirtualMolding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igmasoft_VirtualMolding_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200275" cy="438150"/>
                  </a:xfrm>
                  <a:prstGeom prst="rect">
                    <a:avLst/>
                  </a:prstGeom>
                  <a:noFill/>
                  <a:ln>
                    <a:noFill/>
                  </a:ln>
                </pic:spPr>
              </pic:pic>
            </a:graphicData>
          </a:graphic>
        </wp:inline>
      </w:drawing>
    </w:r>
  </w:p>
  <w:p w:rsidR="00151C04" w:rsidRDefault="00151C04">
    <w:pPr>
      <w:pStyle w:val="Kopfzeil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1D"/>
    <w:multiLevelType w:val="multilevel"/>
    <w:tmpl w:val="0B4225EC"/>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36256FAF"/>
    <w:multiLevelType w:val="hybridMultilevel"/>
    <w:tmpl w:val="C48E105A"/>
    <w:lvl w:ilvl="0" w:tplc="2DE28320">
      <w:numFmt w:val="bullet"/>
      <w:lvlText w:val="-"/>
      <w:lvlJc w:val="left"/>
      <w:pPr>
        <w:ind w:left="720" w:hanging="360"/>
      </w:pPr>
      <w:rPr>
        <w:rFonts w:ascii="Calibri" w:eastAsia="Calibri" w:hAnsi="Calibri" w:cs="Times New Roman"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479B51B2"/>
    <w:multiLevelType w:val="hybridMultilevel"/>
    <w:tmpl w:val="54328D1A"/>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15:restartNumberingAfterBreak="0">
    <w:nsid w:val="4CD832BD"/>
    <w:multiLevelType w:val="hybridMultilevel"/>
    <w:tmpl w:val="51EAD22C"/>
    <w:lvl w:ilvl="0" w:tplc="2DE28320">
      <w:numFmt w:val="bullet"/>
      <w:lvlText w:val="-"/>
      <w:lvlJc w:val="left"/>
      <w:pPr>
        <w:ind w:left="720" w:hanging="360"/>
      </w:pPr>
      <w:rPr>
        <w:rFonts w:ascii="Calibri" w:eastAsia="Calibri" w:hAnsi="Calibri" w:cs="Times New Roman"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
  </w:num>
  <w:num w:numId="2">
    <w:abstractNumId w:val="3"/>
  </w:num>
  <w:num w:numId="3">
    <w:abstractNumId w:val="2"/>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377F8"/>
    <w:rsid w:val="00000D2B"/>
    <w:rsid w:val="00006F8F"/>
    <w:rsid w:val="000119C7"/>
    <w:rsid w:val="00012449"/>
    <w:rsid w:val="0001370D"/>
    <w:rsid w:val="0002195D"/>
    <w:rsid w:val="000257C2"/>
    <w:rsid w:val="00025EB7"/>
    <w:rsid w:val="00027373"/>
    <w:rsid w:val="00032080"/>
    <w:rsid w:val="00032298"/>
    <w:rsid w:val="00034AE0"/>
    <w:rsid w:val="000361BF"/>
    <w:rsid w:val="00037804"/>
    <w:rsid w:val="000441FC"/>
    <w:rsid w:val="00045014"/>
    <w:rsid w:val="00047C71"/>
    <w:rsid w:val="00050445"/>
    <w:rsid w:val="000522DE"/>
    <w:rsid w:val="00052AED"/>
    <w:rsid w:val="000552B8"/>
    <w:rsid w:val="00060C38"/>
    <w:rsid w:val="00061550"/>
    <w:rsid w:val="000617D1"/>
    <w:rsid w:val="00067DEB"/>
    <w:rsid w:val="00071611"/>
    <w:rsid w:val="00072056"/>
    <w:rsid w:val="00076504"/>
    <w:rsid w:val="0008095D"/>
    <w:rsid w:val="00081BC7"/>
    <w:rsid w:val="00086F88"/>
    <w:rsid w:val="00087E8A"/>
    <w:rsid w:val="000910CC"/>
    <w:rsid w:val="00091EA1"/>
    <w:rsid w:val="00092E91"/>
    <w:rsid w:val="00096448"/>
    <w:rsid w:val="00096CC8"/>
    <w:rsid w:val="000A01B9"/>
    <w:rsid w:val="000A38B1"/>
    <w:rsid w:val="000A466F"/>
    <w:rsid w:val="000A4944"/>
    <w:rsid w:val="000A57DB"/>
    <w:rsid w:val="000A709A"/>
    <w:rsid w:val="000B0550"/>
    <w:rsid w:val="000B0960"/>
    <w:rsid w:val="000B2965"/>
    <w:rsid w:val="000B3B8F"/>
    <w:rsid w:val="000B511E"/>
    <w:rsid w:val="000B59E0"/>
    <w:rsid w:val="000B7DC0"/>
    <w:rsid w:val="000C1FD4"/>
    <w:rsid w:val="000C3392"/>
    <w:rsid w:val="000C4DFE"/>
    <w:rsid w:val="000C5989"/>
    <w:rsid w:val="000C6F9C"/>
    <w:rsid w:val="000C7A4E"/>
    <w:rsid w:val="000D3310"/>
    <w:rsid w:val="000D6618"/>
    <w:rsid w:val="000E0B22"/>
    <w:rsid w:val="000E3FDB"/>
    <w:rsid w:val="000F1CF6"/>
    <w:rsid w:val="000F38D4"/>
    <w:rsid w:val="000F3AC1"/>
    <w:rsid w:val="000F416A"/>
    <w:rsid w:val="000F4A36"/>
    <w:rsid w:val="000F5D4E"/>
    <w:rsid w:val="000F614F"/>
    <w:rsid w:val="000F7320"/>
    <w:rsid w:val="00100181"/>
    <w:rsid w:val="00104534"/>
    <w:rsid w:val="00107291"/>
    <w:rsid w:val="0010798E"/>
    <w:rsid w:val="00107C13"/>
    <w:rsid w:val="0011052F"/>
    <w:rsid w:val="0011057B"/>
    <w:rsid w:val="00117771"/>
    <w:rsid w:val="00117C15"/>
    <w:rsid w:val="00122566"/>
    <w:rsid w:val="00131FF7"/>
    <w:rsid w:val="00132219"/>
    <w:rsid w:val="0013434D"/>
    <w:rsid w:val="00135B84"/>
    <w:rsid w:val="00136EE6"/>
    <w:rsid w:val="00151C04"/>
    <w:rsid w:val="0015270C"/>
    <w:rsid w:val="00154860"/>
    <w:rsid w:val="00164DFB"/>
    <w:rsid w:val="001656EA"/>
    <w:rsid w:val="00171862"/>
    <w:rsid w:val="00171A89"/>
    <w:rsid w:val="00174822"/>
    <w:rsid w:val="001758E1"/>
    <w:rsid w:val="00177C6C"/>
    <w:rsid w:val="0018507F"/>
    <w:rsid w:val="00186F4E"/>
    <w:rsid w:val="001920B7"/>
    <w:rsid w:val="001930FB"/>
    <w:rsid w:val="001941CA"/>
    <w:rsid w:val="001947A4"/>
    <w:rsid w:val="00194D45"/>
    <w:rsid w:val="00195BA9"/>
    <w:rsid w:val="001A23FE"/>
    <w:rsid w:val="001A5C70"/>
    <w:rsid w:val="001A65E0"/>
    <w:rsid w:val="001A78E7"/>
    <w:rsid w:val="001B182F"/>
    <w:rsid w:val="001B484D"/>
    <w:rsid w:val="001B5783"/>
    <w:rsid w:val="001B5A21"/>
    <w:rsid w:val="001C29C6"/>
    <w:rsid w:val="001C771F"/>
    <w:rsid w:val="001C7ACB"/>
    <w:rsid w:val="001D270E"/>
    <w:rsid w:val="001D6CD9"/>
    <w:rsid w:val="001E1E18"/>
    <w:rsid w:val="001E3CEF"/>
    <w:rsid w:val="001E6927"/>
    <w:rsid w:val="001F2ADB"/>
    <w:rsid w:val="001F58EA"/>
    <w:rsid w:val="00200D8A"/>
    <w:rsid w:val="0020172E"/>
    <w:rsid w:val="00201BCF"/>
    <w:rsid w:val="00202A00"/>
    <w:rsid w:val="002072AC"/>
    <w:rsid w:val="00207A7D"/>
    <w:rsid w:val="00212C06"/>
    <w:rsid w:val="002166F7"/>
    <w:rsid w:val="0021788A"/>
    <w:rsid w:val="00221749"/>
    <w:rsid w:val="00225A45"/>
    <w:rsid w:val="00227A2B"/>
    <w:rsid w:val="002350E8"/>
    <w:rsid w:val="00235426"/>
    <w:rsid w:val="002378FE"/>
    <w:rsid w:val="00243458"/>
    <w:rsid w:val="00244010"/>
    <w:rsid w:val="00246335"/>
    <w:rsid w:val="00247B14"/>
    <w:rsid w:val="002507A9"/>
    <w:rsid w:val="002514CF"/>
    <w:rsid w:val="0026055A"/>
    <w:rsid w:val="00260BB4"/>
    <w:rsid w:val="00260E01"/>
    <w:rsid w:val="002621BD"/>
    <w:rsid w:val="002658EC"/>
    <w:rsid w:val="00265CA0"/>
    <w:rsid w:val="00274BAB"/>
    <w:rsid w:val="00281131"/>
    <w:rsid w:val="00281D56"/>
    <w:rsid w:val="00285649"/>
    <w:rsid w:val="0028610B"/>
    <w:rsid w:val="00286335"/>
    <w:rsid w:val="00290493"/>
    <w:rsid w:val="00292C55"/>
    <w:rsid w:val="00292CBA"/>
    <w:rsid w:val="00292E08"/>
    <w:rsid w:val="002936A1"/>
    <w:rsid w:val="00297418"/>
    <w:rsid w:val="002A180C"/>
    <w:rsid w:val="002A266C"/>
    <w:rsid w:val="002A272B"/>
    <w:rsid w:val="002A381F"/>
    <w:rsid w:val="002A3CA5"/>
    <w:rsid w:val="002A740B"/>
    <w:rsid w:val="002A7E23"/>
    <w:rsid w:val="002B09A0"/>
    <w:rsid w:val="002C06D4"/>
    <w:rsid w:val="002C172C"/>
    <w:rsid w:val="002C1B3F"/>
    <w:rsid w:val="002C2EEC"/>
    <w:rsid w:val="002C2FAB"/>
    <w:rsid w:val="002C3311"/>
    <w:rsid w:val="002D27AA"/>
    <w:rsid w:val="002D35C1"/>
    <w:rsid w:val="002D4EB6"/>
    <w:rsid w:val="002D57C8"/>
    <w:rsid w:val="002D58B0"/>
    <w:rsid w:val="002E2FB3"/>
    <w:rsid w:val="002E3248"/>
    <w:rsid w:val="002E43AD"/>
    <w:rsid w:val="002E4CB1"/>
    <w:rsid w:val="002E6A6A"/>
    <w:rsid w:val="002E6FEE"/>
    <w:rsid w:val="002F6FC1"/>
    <w:rsid w:val="002F7255"/>
    <w:rsid w:val="0030058E"/>
    <w:rsid w:val="0030234A"/>
    <w:rsid w:val="003032E2"/>
    <w:rsid w:val="00303917"/>
    <w:rsid w:val="00303A76"/>
    <w:rsid w:val="00305B58"/>
    <w:rsid w:val="00311ED2"/>
    <w:rsid w:val="00317683"/>
    <w:rsid w:val="0032638F"/>
    <w:rsid w:val="00331566"/>
    <w:rsid w:val="00345882"/>
    <w:rsid w:val="00347773"/>
    <w:rsid w:val="00351CC0"/>
    <w:rsid w:val="00360E28"/>
    <w:rsid w:val="003628F4"/>
    <w:rsid w:val="00363558"/>
    <w:rsid w:val="003651D4"/>
    <w:rsid w:val="003660A0"/>
    <w:rsid w:val="0036783C"/>
    <w:rsid w:val="0037197C"/>
    <w:rsid w:val="003729B1"/>
    <w:rsid w:val="00377A41"/>
    <w:rsid w:val="00382823"/>
    <w:rsid w:val="00383716"/>
    <w:rsid w:val="00392678"/>
    <w:rsid w:val="0039412C"/>
    <w:rsid w:val="003942E0"/>
    <w:rsid w:val="00395D06"/>
    <w:rsid w:val="003A6C8E"/>
    <w:rsid w:val="003A7733"/>
    <w:rsid w:val="003B4794"/>
    <w:rsid w:val="003B6D63"/>
    <w:rsid w:val="003C1DEE"/>
    <w:rsid w:val="003C3581"/>
    <w:rsid w:val="003D25D2"/>
    <w:rsid w:val="003D5FAB"/>
    <w:rsid w:val="003D6283"/>
    <w:rsid w:val="003F2C32"/>
    <w:rsid w:val="003F446D"/>
    <w:rsid w:val="003F4A66"/>
    <w:rsid w:val="003F7A0C"/>
    <w:rsid w:val="00403161"/>
    <w:rsid w:val="00414357"/>
    <w:rsid w:val="00415852"/>
    <w:rsid w:val="00421996"/>
    <w:rsid w:val="004238F5"/>
    <w:rsid w:val="00425948"/>
    <w:rsid w:val="00427E23"/>
    <w:rsid w:val="0043317D"/>
    <w:rsid w:val="0043718C"/>
    <w:rsid w:val="00440A9F"/>
    <w:rsid w:val="004434F8"/>
    <w:rsid w:val="004515D3"/>
    <w:rsid w:val="00456654"/>
    <w:rsid w:val="00466743"/>
    <w:rsid w:val="004703BA"/>
    <w:rsid w:val="0047412E"/>
    <w:rsid w:val="00475F55"/>
    <w:rsid w:val="004763E0"/>
    <w:rsid w:val="00476924"/>
    <w:rsid w:val="0048211C"/>
    <w:rsid w:val="00484048"/>
    <w:rsid w:val="00495641"/>
    <w:rsid w:val="00496A22"/>
    <w:rsid w:val="004A4C0F"/>
    <w:rsid w:val="004A4D72"/>
    <w:rsid w:val="004B0569"/>
    <w:rsid w:val="004B1E7A"/>
    <w:rsid w:val="004B6643"/>
    <w:rsid w:val="004B7E60"/>
    <w:rsid w:val="004C0043"/>
    <w:rsid w:val="004C1203"/>
    <w:rsid w:val="004C233F"/>
    <w:rsid w:val="004C4052"/>
    <w:rsid w:val="004D1000"/>
    <w:rsid w:val="004D1661"/>
    <w:rsid w:val="004D2326"/>
    <w:rsid w:val="004D4967"/>
    <w:rsid w:val="004D79A6"/>
    <w:rsid w:val="004E232B"/>
    <w:rsid w:val="004E3A77"/>
    <w:rsid w:val="004E71C5"/>
    <w:rsid w:val="004E755A"/>
    <w:rsid w:val="004E7933"/>
    <w:rsid w:val="004F0C33"/>
    <w:rsid w:val="004F2BF7"/>
    <w:rsid w:val="004F6FAF"/>
    <w:rsid w:val="005016CD"/>
    <w:rsid w:val="00505F27"/>
    <w:rsid w:val="00506083"/>
    <w:rsid w:val="00506AAA"/>
    <w:rsid w:val="00507348"/>
    <w:rsid w:val="00510FCB"/>
    <w:rsid w:val="005129BA"/>
    <w:rsid w:val="00513ED3"/>
    <w:rsid w:val="005172F1"/>
    <w:rsid w:val="0052097A"/>
    <w:rsid w:val="00524B2F"/>
    <w:rsid w:val="00524E6E"/>
    <w:rsid w:val="005269ED"/>
    <w:rsid w:val="00526EA1"/>
    <w:rsid w:val="00527FBC"/>
    <w:rsid w:val="00530776"/>
    <w:rsid w:val="00535D96"/>
    <w:rsid w:val="00536063"/>
    <w:rsid w:val="00536076"/>
    <w:rsid w:val="00537178"/>
    <w:rsid w:val="00543041"/>
    <w:rsid w:val="005476D7"/>
    <w:rsid w:val="00550AA3"/>
    <w:rsid w:val="00550C12"/>
    <w:rsid w:val="00551DD4"/>
    <w:rsid w:val="00562A85"/>
    <w:rsid w:val="00567CB1"/>
    <w:rsid w:val="005712EB"/>
    <w:rsid w:val="005713DD"/>
    <w:rsid w:val="00577601"/>
    <w:rsid w:val="00586D02"/>
    <w:rsid w:val="005873AF"/>
    <w:rsid w:val="00590E19"/>
    <w:rsid w:val="00595A86"/>
    <w:rsid w:val="00597C0E"/>
    <w:rsid w:val="005A06EA"/>
    <w:rsid w:val="005A1F53"/>
    <w:rsid w:val="005A525B"/>
    <w:rsid w:val="005A5539"/>
    <w:rsid w:val="005A6F02"/>
    <w:rsid w:val="005A7B9E"/>
    <w:rsid w:val="005B11F1"/>
    <w:rsid w:val="005B4FA3"/>
    <w:rsid w:val="005B6E3D"/>
    <w:rsid w:val="005B7412"/>
    <w:rsid w:val="005B767D"/>
    <w:rsid w:val="005C3823"/>
    <w:rsid w:val="005C49B8"/>
    <w:rsid w:val="005D2805"/>
    <w:rsid w:val="005D3FCB"/>
    <w:rsid w:val="005E5496"/>
    <w:rsid w:val="005F430F"/>
    <w:rsid w:val="005F605A"/>
    <w:rsid w:val="006000C5"/>
    <w:rsid w:val="006011D6"/>
    <w:rsid w:val="006069EF"/>
    <w:rsid w:val="00607165"/>
    <w:rsid w:val="006074F6"/>
    <w:rsid w:val="00610DB4"/>
    <w:rsid w:val="00611750"/>
    <w:rsid w:val="006120AA"/>
    <w:rsid w:val="00612C2C"/>
    <w:rsid w:val="00615320"/>
    <w:rsid w:val="0061532D"/>
    <w:rsid w:val="00622EDE"/>
    <w:rsid w:val="00624CC2"/>
    <w:rsid w:val="00631CBD"/>
    <w:rsid w:val="00633D37"/>
    <w:rsid w:val="0063508E"/>
    <w:rsid w:val="00635644"/>
    <w:rsid w:val="006408E5"/>
    <w:rsid w:val="00641EB0"/>
    <w:rsid w:val="006431A5"/>
    <w:rsid w:val="006457DD"/>
    <w:rsid w:val="00646A82"/>
    <w:rsid w:val="006541C4"/>
    <w:rsid w:val="00657D08"/>
    <w:rsid w:val="00660022"/>
    <w:rsid w:val="0066314F"/>
    <w:rsid w:val="006640C8"/>
    <w:rsid w:val="00666AC6"/>
    <w:rsid w:val="00667D66"/>
    <w:rsid w:val="00681A18"/>
    <w:rsid w:val="00681BCB"/>
    <w:rsid w:val="006910F9"/>
    <w:rsid w:val="00692DB5"/>
    <w:rsid w:val="00694AA8"/>
    <w:rsid w:val="00694E1F"/>
    <w:rsid w:val="006A018E"/>
    <w:rsid w:val="006A36D3"/>
    <w:rsid w:val="006A6E23"/>
    <w:rsid w:val="006B0771"/>
    <w:rsid w:val="006B5B9F"/>
    <w:rsid w:val="006B6F74"/>
    <w:rsid w:val="006C00E7"/>
    <w:rsid w:val="006C0782"/>
    <w:rsid w:val="006C3146"/>
    <w:rsid w:val="006C793A"/>
    <w:rsid w:val="006D7562"/>
    <w:rsid w:val="006E3BF0"/>
    <w:rsid w:val="006E755D"/>
    <w:rsid w:val="006F0CF3"/>
    <w:rsid w:val="006F3924"/>
    <w:rsid w:val="006F4412"/>
    <w:rsid w:val="006F4E0E"/>
    <w:rsid w:val="0070118C"/>
    <w:rsid w:val="0070151C"/>
    <w:rsid w:val="00705DC3"/>
    <w:rsid w:val="00707DC6"/>
    <w:rsid w:val="007168FC"/>
    <w:rsid w:val="00716F64"/>
    <w:rsid w:val="007175B9"/>
    <w:rsid w:val="00723412"/>
    <w:rsid w:val="007252E2"/>
    <w:rsid w:val="0073313E"/>
    <w:rsid w:val="00735FAE"/>
    <w:rsid w:val="00751138"/>
    <w:rsid w:val="00753FE9"/>
    <w:rsid w:val="00755993"/>
    <w:rsid w:val="00760E6A"/>
    <w:rsid w:val="007614DF"/>
    <w:rsid w:val="00763CE0"/>
    <w:rsid w:val="00766340"/>
    <w:rsid w:val="00767D38"/>
    <w:rsid w:val="00770C6D"/>
    <w:rsid w:val="007711CE"/>
    <w:rsid w:val="00773606"/>
    <w:rsid w:val="0077440E"/>
    <w:rsid w:val="00774B1D"/>
    <w:rsid w:val="00774C28"/>
    <w:rsid w:val="0077647F"/>
    <w:rsid w:val="00782FD9"/>
    <w:rsid w:val="00790ED3"/>
    <w:rsid w:val="00792CF9"/>
    <w:rsid w:val="007A2728"/>
    <w:rsid w:val="007A2F2D"/>
    <w:rsid w:val="007A3064"/>
    <w:rsid w:val="007B081B"/>
    <w:rsid w:val="007B12B0"/>
    <w:rsid w:val="007B427F"/>
    <w:rsid w:val="007B4EDF"/>
    <w:rsid w:val="007B5504"/>
    <w:rsid w:val="007C600C"/>
    <w:rsid w:val="007D0178"/>
    <w:rsid w:val="007D4909"/>
    <w:rsid w:val="007D7611"/>
    <w:rsid w:val="007E0FFE"/>
    <w:rsid w:val="007E27F3"/>
    <w:rsid w:val="007E40AB"/>
    <w:rsid w:val="007F2947"/>
    <w:rsid w:val="007F4ED3"/>
    <w:rsid w:val="007F4F3D"/>
    <w:rsid w:val="008025FF"/>
    <w:rsid w:val="00802BDE"/>
    <w:rsid w:val="00827D80"/>
    <w:rsid w:val="008303D1"/>
    <w:rsid w:val="008313FF"/>
    <w:rsid w:val="00831F6E"/>
    <w:rsid w:val="00834CEB"/>
    <w:rsid w:val="008352C7"/>
    <w:rsid w:val="008353B1"/>
    <w:rsid w:val="00841DCD"/>
    <w:rsid w:val="00841DD6"/>
    <w:rsid w:val="00846D1C"/>
    <w:rsid w:val="008479F4"/>
    <w:rsid w:val="00850DA3"/>
    <w:rsid w:val="00852183"/>
    <w:rsid w:val="00854103"/>
    <w:rsid w:val="00861A2D"/>
    <w:rsid w:val="0086248B"/>
    <w:rsid w:val="00862833"/>
    <w:rsid w:val="008677C1"/>
    <w:rsid w:val="00871304"/>
    <w:rsid w:val="00873BB7"/>
    <w:rsid w:val="0087673D"/>
    <w:rsid w:val="00877B47"/>
    <w:rsid w:val="008809D1"/>
    <w:rsid w:val="00882891"/>
    <w:rsid w:val="0088321B"/>
    <w:rsid w:val="00884ED4"/>
    <w:rsid w:val="00884F9F"/>
    <w:rsid w:val="008931F2"/>
    <w:rsid w:val="00894389"/>
    <w:rsid w:val="008A3035"/>
    <w:rsid w:val="008B4AAD"/>
    <w:rsid w:val="008B5DFC"/>
    <w:rsid w:val="008C033D"/>
    <w:rsid w:val="008C0CCB"/>
    <w:rsid w:val="008C30EF"/>
    <w:rsid w:val="008C60C5"/>
    <w:rsid w:val="008C71BB"/>
    <w:rsid w:val="008C790A"/>
    <w:rsid w:val="008D22B1"/>
    <w:rsid w:val="008D53C0"/>
    <w:rsid w:val="008D5903"/>
    <w:rsid w:val="008D6074"/>
    <w:rsid w:val="008D74CD"/>
    <w:rsid w:val="008E47B6"/>
    <w:rsid w:val="008E72EA"/>
    <w:rsid w:val="008F0A5C"/>
    <w:rsid w:val="009020EF"/>
    <w:rsid w:val="00904A28"/>
    <w:rsid w:val="009135F8"/>
    <w:rsid w:val="00914F32"/>
    <w:rsid w:val="009159B1"/>
    <w:rsid w:val="009161F7"/>
    <w:rsid w:val="00921684"/>
    <w:rsid w:val="00921F9C"/>
    <w:rsid w:val="00930391"/>
    <w:rsid w:val="009331F7"/>
    <w:rsid w:val="00935C8C"/>
    <w:rsid w:val="00937202"/>
    <w:rsid w:val="00937779"/>
    <w:rsid w:val="00942987"/>
    <w:rsid w:val="00944339"/>
    <w:rsid w:val="00944E28"/>
    <w:rsid w:val="0095252C"/>
    <w:rsid w:val="00952E90"/>
    <w:rsid w:val="0096239C"/>
    <w:rsid w:val="00962D65"/>
    <w:rsid w:val="00963190"/>
    <w:rsid w:val="00983B40"/>
    <w:rsid w:val="00990720"/>
    <w:rsid w:val="0099387B"/>
    <w:rsid w:val="0099583E"/>
    <w:rsid w:val="00997C06"/>
    <w:rsid w:val="009A238E"/>
    <w:rsid w:val="009A2613"/>
    <w:rsid w:val="009A5437"/>
    <w:rsid w:val="009A73F0"/>
    <w:rsid w:val="009B519E"/>
    <w:rsid w:val="009C2B28"/>
    <w:rsid w:val="009C3451"/>
    <w:rsid w:val="009C3F9D"/>
    <w:rsid w:val="009C4D7F"/>
    <w:rsid w:val="009C4FEC"/>
    <w:rsid w:val="009D0742"/>
    <w:rsid w:val="009D2393"/>
    <w:rsid w:val="009D328A"/>
    <w:rsid w:val="009D3CD7"/>
    <w:rsid w:val="009D7A48"/>
    <w:rsid w:val="009E0512"/>
    <w:rsid w:val="009E699E"/>
    <w:rsid w:val="009E76E2"/>
    <w:rsid w:val="009F2DDC"/>
    <w:rsid w:val="009F338F"/>
    <w:rsid w:val="009F3B5E"/>
    <w:rsid w:val="009F4E95"/>
    <w:rsid w:val="009F69D2"/>
    <w:rsid w:val="00A00021"/>
    <w:rsid w:val="00A0679E"/>
    <w:rsid w:val="00A12A3A"/>
    <w:rsid w:val="00A13D53"/>
    <w:rsid w:val="00A1604A"/>
    <w:rsid w:val="00A16229"/>
    <w:rsid w:val="00A17C8B"/>
    <w:rsid w:val="00A21204"/>
    <w:rsid w:val="00A2242A"/>
    <w:rsid w:val="00A22EE8"/>
    <w:rsid w:val="00A2335D"/>
    <w:rsid w:val="00A25426"/>
    <w:rsid w:val="00A2776B"/>
    <w:rsid w:val="00A27C97"/>
    <w:rsid w:val="00A31B7E"/>
    <w:rsid w:val="00A343E1"/>
    <w:rsid w:val="00A45EBF"/>
    <w:rsid w:val="00A50DAD"/>
    <w:rsid w:val="00A51233"/>
    <w:rsid w:val="00A5145C"/>
    <w:rsid w:val="00A521FD"/>
    <w:rsid w:val="00A554D7"/>
    <w:rsid w:val="00A5748C"/>
    <w:rsid w:val="00A64A4D"/>
    <w:rsid w:val="00A70706"/>
    <w:rsid w:val="00A7478F"/>
    <w:rsid w:val="00A76C3E"/>
    <w:rsid w:val="00A81680"/>
    <w:rsid w:val="00A81777"/>
    <w:rsid w:val="00A8243A"/>
    <w:rsid w:val="00A9588B"/>
    <w:rsid w:val="00A977A4"/>
    <w:rsid w:val="00AA03E2"/>
    <w:rsid w:val="00AA0D14"/>
    <w:rsid w:val="00AA1C2C"/>
    <w:rsid w:val="00AA1FFE"/>
    <w:rsid w:val="00AA598F"/>
    <w:rsid w:val="00AA6D06"/>
    <w:rsid w:val="00AA70EE"/>
    <w:rsid w:val="00AB38D3"/>
    <w:rsid w:val="00AB3D3D"/>
    <w:rsid w:val="00AB4D22"/>
    <w:rsid w:val="00AC072B"/>
    <w:rsid w:val="00AC416E"/>
    <w:rsid w:val="00AC708A"/>
    <w:rsid w:val="00AC71E7"/>
    <w:rsid w:val="00AC7908"/>
    <w:rsid w:val="00AE4F25"/>
    <w:rsid w:val="00AE7DEB"/>
    <w:rsid w:val="00AF11B7"/>
    <w:rsid w:val="00AF29AB"/>
    <w:rsid w:val="00AF71C4"/>
    <w:rsid w:val="00B01797"/>
    <w:rsid w:val="00B116B5"/>
    <w:rsid w:val="00B11A2A"/>
    <w:rsid w:val="00B153B4"/>
    <w:rsid w:val="00B15DEE"/>
    <w:rsid w:val="00B160DD"/>
    <w:rsid w:val="00B20361"/>
    <w:rsid w:val="00B20D4E"/>
    <w:rsid w:val="00B24D8D"/>
    <w:rsid w:val="00B332A9"/>
    <w:rsid w:val="00B35D98"/>
    <w:rsid w:val="00B36172"/>
    <w:rsid w:val="00B377F8"/>
    <w:rsid w:val="00B432B0"/>
    <w:rsid w:val="00B44B5E"/>
    <w:rsid w:val="00B477CA"/>
    <w:rsid w:val="00B64C9B"/>
    <w:rsid w:val="00B64FA5"/>
    <w:rsid w:val="00B82051"/>
    <w:rsid w:val="00B849B4"/>
    <w:rsid w:val="00B93BC0"/>
    <w:rsid w:val="00B9597E"/>
    <w:rsid w:val="00B96B69"/>
    <w:rsid w:val="00B96BB2"/>
    <w:rsid w:val="00BA16E4"/>
    <w:rsid w:val="00BA26B2"/>
    <w:rsid w:val="00BA2F9B"/>
    <w:rsid w:val="00BA7009"/>
    <w:rsid w:val="00BB004B"/>
    <w:rsid w:val="00BB2DF2"/>
    <w:rsid w:val="00BB2F70"/>
    <w:rsid w:val="00BB3799"/>
    <w:rsid w:val="00BB55CE"/>
    <w:rsid w:val="00BB5B8D"/>
    <w:rsid w:val="00BC44EC"/>
    <w:rsid w:val="00BC4F2C"/>
    <w:rsid w:val="00BC642A"/>
    <w:rsid w:val="00BC6ADD"/>
    <w:rsid w:val="00BC6F56"/>
    <w:rsid w:val="00BC7C38"/>
    <w:rsid w:val="00BD1B61"/>
    <w:rsid w:val="00BE2115"/>
    <w:rsid w:val="00BE5417"/>
    <w:rsid w:val="00BE7FF7"/>
    <w:rsid w:val="00BF0683"/>
    <w:rsid w:val="00BF398B"/>
    <w:rsid w:val="00BF6A74"/>
    <w:rsid w:val="00C0284E"/>
    <w:rsid w:val="00C039DC"/>
    <w:rsid w:val="00C03CFF"/>
    <w:rsid w:val="00C04789"/>
    <w:rsid w:val="00C06BFE"/>
    <w:rsid w:val="00C101C4"/>
    <w:rsid w:val="00C10263"/>
    <w:rsid w:val="00C12B4D"/>
    <w:rsid w:val="00C17811"/>
    <w:rsid w:val="00C225B9"/>
    <w:rsid w:val="00C26297"/>
    <w:rsid w:val="00C268F2"/>
    <w:rsid w:val="00C3019F"/>
    <w:rsid w:val="00C401A2"/>
    <w:rsid w:val="00C445AF"/>
    <w:rsid w:val="00C4473E"/>
    <w:rsid w:val="00C46F5B"/>
    <w:rsid w:val="00C552A0"/>
    <w:rsid w:val="00C5592D"/>
    <w:rsid w:val="00C56505"/>
    <w:rsid w:val="00C56E8F"/>
    <w:rsid w:val="00C5787D"/>
    <w:rsid w:val="00C57C3D"/>
    <w:rsid w:val="00C62864"/>
    <w:rsid w:val="00C7189F"/>
    <w:rsid w:val="00C72071"/>
    <w:rsid w:val="00C753FB"/>
    <w:rsid w:val="00C86AD0"/>
    <w:rsid w:val="00C87B38"/>
    <w:rsid w:val="00C94CBD"/>
    <w:rsid w:val="00C967DE"/>
    <w:rsid w:val="00CA1FBE"/>
    <w:rsid w:val="00CA2489"/>
    <w:rsid w:val="00CA2AD1"/>
    <w:rsid w:val="00CA7AC9"/>
    <w:rsid w:val="00CA7FEF"/>
    <w:rsid w:val="00CB207E"/>
    <w:rsid w:val="00CB4631"/>
    <w:rsid w:val="00CB4D9B"/>
    <w:rsid w:val="00CB50AA"/>
    <w:rsid w:val="00CB59FA"/>
    <w:rsid w:val="00CB7B78"/>
    <w:rsid w:val="00CB7C67"/>
    <w:rsid w:val="00CC31D0"/>
    <w:rsid w:val="00CC3763"/>
    <w:rsid w:val="00CC3825"/>
    <w:rsid w:val="00CC49D4"/>
    <w:rsid w:val="00CC7239"/>
    <w:rsid w:val="00CC79F0"/>
    <w:rsid w:val="00CE2203"/>
    <w:rsid w:val="00CE5EDA"/>
    <w:rsid w:val="00CE6107"/>
    <w:rsid w:val="00CF1941"/>
    <w:rsid w:val="00CF30CC"/>
    <w:rsid w:val="00CF4EAD"/>
    <w:rsid w:val="00CF5C2F"/>
    <w:rsid w:val="00CF6A5B"/>
    <w:rsid w:val="00D02049"/>
    <w:rsid w:val="00D03ED5"/>
    <w:rsid w:val="00D06636"/>
    <w:rsid w:val="00D10558"/>
    <w:rsid w:val="00D17277"/>
    <w:rsid w:val="00D20FDB"/>
    <w:rsid w:val="00D21198"/>
    <w:rsid w:val="00D214B2"/>
    <w:rsid w:val="00D30B36"/>
    <w:rsid w:val="00D33828"/>
    <w:rsid w:val="00D36BDE"/>
    <w:rsid w:val="00D44EB0"/>
    <w:rsid w:val="00D5212A"/>
    <w:rsid w:val="00D54EF4"/>
    <w:rsid w:val="00D57903"/>
    <w:rsid w:val="00D60D8D"/>
    <w:rsid w:val="00D65360"/>
    <w:rsid w:val="00D712D6"/>
    <w:rsid w:val="00D72D6F"/>
    <w:rsid w:val="00D72DA2"/>
    <w:rsid w:val="00D74C62"/>
    <w:rsid w:val="00D759A0"/>
    <w:rsid w:val="00D8484A"/>
    <w:rsid w:val="00D90EB8"/>
    <w:rsid w:val="00DA5B48"/>
    <w:rsid w:val="00DA72AD"/>
    <w:rsid w:val="00DA7E9D"/>
    <w:rsid w:val="00DB0F91"/>
    <w:rsid w:val="00DB1184"/>
    <w:rsid w:val="00DB4372"/>
    <w:rsid w:val="00DB7116"/>
    <w:rsid w:val="00DC2BF8"/>
    <w:rsid w:val="00DC4088"/>
    <w:rsid w:val="00DC6871"/>
    <w:rsid w:val="00DD5977"/>
    <w:rsid w:val="00DD617E"/>
    <w:rsid w:val="00DE03C2"/>
    <w:rsid w:val="00DE0E1D"/>
    <w:rsid w:val="00DE0F14"/>
    <w:rsid w:val="00DE27B4"/>
    <w:rsid w:val="00DE3B6B"/>
    <w:rsid w:val="00DE7532"/>
    <w:rsid w:val="00DF161A"/>
    <w:rsid w:val="00DF1F08"/>
    <w:rsid w:val="00DF1F99"/>
    <w:rsid w:val="00DF2ABF"/>
    <w:rsid w:val="00DF4CC6"/>
    <w:rsid w:val="00DF559D"/>
    <w:rsid w:val="00E00FD5"/>
    <w:rsid w:val="00E0267B"/>
    <w:rsid w:val="00E028CE"/>
    <w:rsid w:val="00E02CB3"/>
    <w:rsid w:val="00E03AB6"/>
    <w:rsid w:val="00E1004A"/>
    <w:rsid w:val="00E10089"/>
    <w:rsid w:val="00E120C8"/>
    <w:rsid w:val="00E13FD4"/>
    <w:rsid w:val="00E1485D"/>
    <w:rsid w:val="00E15A6B"/>
    <w:rsid w:val="00E21365"/>
    <w:rsid w:val="00E306D8"/>
    <w:rsid w:val="00E32BA3"/>
    <w:rsid w:val="00E344BF"/>
    <w:rsid w:val="00E37115"/>
    <w:rsid w:val="00E43D90"/>
    <w:rsid w:val="00E4665C"/>
    <w:rsid w:val="00E4691F"/>
    <w:rsid w:val="00E50075"/>
    <w:rsid w:val="00E511B8"/>
    <w:rsid w:val="00E52A35"/>
    <w:rsid w:val="00E549D7"/>
    <w:rsid w:val="00E57D77"/>
    <w:rsid w:val="00E629DE"/>
    <w:rsid w:val="00E62C4C"/>
    <w:rsid w:val="00E65CE3"/>
    <w:rsid w:val="00E7005B"/>
    <w:rsid w:val="00E70325"/>
    <w:rsid w:val="00E71341"/>
    <w:rsid w:val="00E71FCF"/>
    <w:rsid w:val="00E72D52"/>
    <w:rsid w:val="00E77BF4"/>
    <w:rsid w:val="00E80A50"/>
    <w:rsid w:val="00E816D8"/>
    <w:rsid w:val="00E87DC4"/>
    <w:rsid w:val="00E92FAD"/>
    <w:rsid w:val="00E93989"/>
    <w:rsid w:val="00E93DAD"/>
    <w:rsid w:val="00E9780E"/>
    <w:rsid w:val="00E97CE2"/>
    <w:rsid w:val="00EA2A03"/>
    <w:rsid w:val="00EA2D1F"/>
    <w:rsid w:val="00EA3CFE"/>
    <w:rsid w:val="00EA4A59"/>
    <w:rsid w:val="00EB20E9"/>
    <w:rsid w:val="00EC01EF"/>
    <w:rsid w:val="00EC2183"/>
    <w:rsid w:val="00EC263F"/>
    <w:rsid w:val="00EC4E86"/>
    <w:rsid w:val="00EC748B"/>
    <w:rsid w:val="00ED0C65"/>
    <w:rsid w:val="00ED0DC2"/>
    <w:rsid w:val="00ED1276"/>
    <w:rsid w:val="00ED3602"/>
    <w:rsid w:val="00ED57C1"/>
    <w:rsid w:val="00EE36EA"/>
    <w:rsid w:val="00EE45E7"/>
    <w:rsid w:val="00EE5032"/>
    <w:rsid w:val="00EE7D96"/>
    <w:rsid w:val="00EF4B8E"/>
    <w:rsid w:val="00F010B8"/>
    <w:rsid w:val="00F04F13"/>
    <w:rsid w:val="00F07558"/>
    <w:rsid w:val="00F07562"/>
    <w:rsid w:val="00F07A13"/>
    <w:rsid w:val="00F10951"/>
    <w:rsid w:val="00F13AB2"/>
    <w:rsid w:val="00F145F4"/>
    <w:rsid w:val="00F146D0"/>
    <w:rsid w:val="00F14A78"/>
    <w:rsid w:val="00F160ED"/>
    <w:rsid w:val="00F16598"/>
    <w:rsid w:val="00F179A4"/>
    <w:rsid w:val="00F251CF"/>
    <w:rsid w:val="00F26A31"/>
    <w:rsid w:val="00F26CEF"/>
    <w:rsid w:val="00F32BDC"/>
    <w:rsid w:val="00F35351"/>
    <w:rsid w:val="00F421CF"/>
    <w:rsid w:val="00F427D5"/>
    <w:rsid w:val="00F4300E"/>
    <w:rsid w:val="00F434EF"/>
    <w:rsid w:val="00F4414B"/>
    <w:rsid w:val="00F452D3"/>
    <w:rsid w:val="00F45F0A"/>
    <w:rsid w:val="00F51DDD"/>
    <w:rsid w:val="00F536A9"/>
    <w:rsid w:val="00F54148"/>
    <w:rsid w:val="00F5692B"/>
    <w:rsid w:val="00F5746D"/>
    <w:rsid w:val="00F631D9"/>
    <w:rsid w:val="00F63B7B"/>
    <w:rsid w:val="00F64C75"/>
    <w:rsid w:val="00F7121B"/>
    <w:rsid w:val="00F72DF1"/>
    <w:rsid w:val="00F731D9"/>
    <w:rsid w:val="00F73BC5"/>
    <w:rsid w:val="00F771EC"/>
    <w:rsid w:val="00F80037"/>
    <w:rsid w:val="00F81A0D"/>
    <w:rsid w:val="00F82E83"/>
    <w:rsid w:val="00F83A50"/>
    <w:rsid w:val="00F862C4"/>
    <w:rsid w:val="00F867CC"/>
    <w:rsid w:val="00F87EEE"/>
    <w:rsid w:val="00F90CE8"/>
    <w:rsid w:val="00F94EDA"/>
    <w:rsid w:val="00F9636D"/>
    <w:rsid w:val="00F97FB2"/>
    <w:rsid w:val="00FA06CD"/>
    <w:rsid w:val="00FA5BDA"/>
    <w:rsid w:val="00FA6835"/>
    <w:rsid w:val="00FB51E5"/>
    <w:rsid w:val="00FB6A07"/>
    <w:rsid w:val="00FC0665"/>
    <w:rsid w:val="00FD0091"/>
    <w:rsid w:val="00FD0796"/>
    <w:rsid w:val="00FD6E16"/>
    <w:rsid w:val="00FD7792"/>
    <w:rsid w:val="00FE76BB"/>
    <w:rsid w:val="00FF2435"/>
    <w:rsid w:val="00FF379E"/>
    <w:rsid w:val="00FF4D8F"/>
    <w:rsid w:val="00FF758A"/>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5:docId w15:val="{31FA7265-CE67-4CB0-A9F5-1D678BEC4E6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de-DE" w:eastAsia="de-DE"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B377F8"/>
    <w:pPr>
      <w:jc w:val="both"/>
    </w:pPr>
    <w:rPr>
      <w:rFonts w:ascii="Times New Roman" w:eastAsia="Times New Roman" w:hAnsi="Times New Roman"/>
      <w:sz w:val="24"/>
      <w:lang w:val="en-GB"/>
    </w:rPr>
  </w:style>
  <w:style w:type="paragraph" w:styleId="berschrift1">
    <w:name w:val="heading 1"/>
    <w:basedOn w:val="Standard"/>
    <w:next w:val="Standard"/>
    <w:link w:val="berschrift1Zchn"/>
    <w:qFormat/>
    <w:rsid w:val="00B377F8"/>
    <w:pPr>
      <w:keepNext/>
      <w:autoSpaceDE w:val="0"/>
      <w:autoSpaceDN w:val="0"/>
      <w:adjustRightInd w:val="0"/>
      <w:jc w:val="left"/>
      <w:outlineLvl w:val="0"/>
    </w:pPr>
    <w:rPr>
      <w:rFonts w:ascii="Arial" w:hAnsi="Arial"/>
      <w:b/>
      <w:bCs/>
      <w:lang w:val="x-non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rsid w:val="00B377F8"/>
    <w:rPr>
      <w:color w:val="0000FF"/>
      <w:u w:val="single"/>
    </w:rPr>
  </w:style>
  <w:style w:type="character" w:customStyle="1" w:styleId="berschrift1Zchn">
    <w:name w:val="Überschrift 1 Zchn"/>
    <w:link w:val="berschrift1"/>
    <w:rsid w:val="00B377F8"/>
    <w:rPr>
      <w:rFonts w:ascii="Arial" w:eastAsia="Times New Roman" w:hAnsi="Arial" w:cs="Arial"/>
      <w:b/>
      <w:bCs/>
      <w:sz w:val="24"/>
      <w:lang w:eastAsia="de-DE"/>
    </w:rPr>
  </w:style>
  <w:style w:type="paragraph" w:styleId="Kopfzeile">
    <w:name w:val="header"/>
    <w:basedOn w:val="Standard"/>
    <w:link w:val="KopfzeileZchn"/>
    <w:uiPriority w:val="99"/>
    <w:unhideWhenUsed/>
    <w:rsid w:val="000F38D4"/>
    <w:pPr>
      <w:tabs>
        <w:tab w:val="center" w:pos="4536"/>
        <w:tab w:val="right" w:pos="9072"/>
      </w:tabs>
    </w:pPr>
    <w:rPr>
      <w:lang w:eastAsia="x-none"/>
    </w:rPr>
  </w:style>
  <w:style w:type="character" w:customStyle="1" w:styleId="KopfzeileZchn">
    <w:name w:val="Kopfzeile Zchn"/>
    <w:link w:val="Kopfzeile"/>
    <w:uiPriority w:val="99"/>
    <w:rsid w:val="000F38D4"/>
    <w:rPr>
      <w:rFonts w:ascii="Times New Roman" w:eastAsia="Times New Roman" w:hAnsi="Times New Roman"/>
      <w:sz w:val="24"/>
      <w:lang w:val="en-GB"/>
    </w:rPr>
  </w:style>
  <w:style w:type="paragraph" w:styleId="Fuzeile">
    <w:name w:val="footer"/>
    <w:basedOn w:val="Standard"/>
    <w:link w:val="FuzeileZchn"/>
    <w:uiPriority w:val="99"/>
    <w:unhideWhenUsed/>
    <w:rsid w:val="000F38D4"/>
    <w:pPr>
      <w:tabs>
        <w:tab w:val="center" w:pos="4536"/>
        <w:tab w:val="right" w:pos="9072"/>
      </w:tabs>
    </w:pPr>
    <w:rPr>
      <w:lang w:eastAsia="x-none"/>
    </w:rPr>
  </w:style>
  <w:style w:type="character" w:customStyle="1" w:styleId="FuzeileZchn">
    <w:name w:val="Fußzeile Zchn"/>
    <w:link w:val="Fuzeile"/>
    <w:uiPriority w:val="99"/>
    <w:rsid w:val="000F38D4"/>
    <w:rPr>
      <w:rFonts w:ascii="Times New Roman" w:eastAsia="Times New Roman" w:hAnsi="Times New Roman"/>
      <w:sz w:val="24"/>
      <w:lang w:val="en-GB"/>
    </w:rPr>
  </w:style>
  <w:style w:type="paragraph" w:styleId="Sprechblasentext">
    <w:name w:val="Balloon Text"/>
    <w:basedOn w:val="Standard"/>
    <w:link w:val="SprechblasentextZchn"/>
    <w:uiPriority w:val="99"/>
    <w:semiHidden/>
    <w:unhideWhenUsed/>
    <w:rsid w:val="000F38D4"/>
    <w:rPr>
      <w:rFonts w:ascii="Tahoma" w:hAnsi="Tahoma"/>
      <w:sz w:val="16"/>
      <w:szCs w:val="16"/>
      <w:lang w:eastAsia="x-none"/>
    </w:rPr>
  </w:style>
  <w:style w:type="character" w:customStyle="1" w:styleId="SprechblasentextZchn">
    <w:name w:val="Sprechblasentext Zchn"/>
    <w:link w:val="Sprechblasentext"/>
    <w:uiPriority w:val="99"/>
    <w:semiHidden/>
    <w:rsid w:val="000F38D4"/>
    <w:rPr>
      <w:rFonts w:ascii="Tahoma" w:eastAsia="Times New Roman" w:hAnsi="Tahoma" w:cs="Tahoma"/>
      <w:sz w:val="16"/>
      <w:szCs w:val="16"/>
      <w:lang w:val="en-GB"/>
    </w:rPr>
  </w:style>
  <w:style w:type="paragraph" w:customStyle="1" w:styleId="FarbigeSchattierung-Akzent11">
    <w:name w:val="Farbige Schattierung - Akzent 11"/>
    <w:hidden/>
    <w:uiPriority w:val="99"/>
    <w:semiHidden/>
    <w:rsid w:val="00577601"/>
    <w:rPr>
      <w:rFonts w:ascii="Times New Roman" w:eastAsia="Times New Roman" w:hAnsi="Times New Roman"/>
      <w:sz w:val="24"/>
      <w:lang w:val="en-GB"/>
    </w:rPr>
  </w:style>
  <w:style w:type="paragraph" w:styleId="NurText">
    <w:name w:val="Plain Text"/>
    <w:basedOn w:val="Standard"/>
    <w:link w:val="NurTextZchn"/>
    <w:uiPriority w:val="99"/>
    <w:semiHidden/>
    <w:unhideWhenUsed/>
    <w:rsid w:val="007A2F2D"/>
    <w:pPr>
      <w:jc w:val="left"/>
    </w:pPr>
    <w:rPr>
      <w:rFonts w:ascii="Calibri" w:eastAsia="Calibri" w:hAnsi="Calibri"/>
      <w:sz w:val="22"/>
      <w:szCs w:val="21"/>
      <w:lang w:val="en-US" w:eastAsia="en-US"/>
    </w:rPr>
  </w:style>
  <w:style w:type="character" w:customStyle="1" w:styleId="NurTextZchn">
    <w:name w:val="Nur Text Zchn"/>
    <w:link w:val="NurText"/>
    <w:uiPriority w:val="99"/>
    <w:semiHidden/>
    <w:rsid w:val="007A2F2D"/>
    <w:rPr>
      <w:sz w:val="22"/>
      <w:szCs w:val="21"/>
      <w:lang w:val="en-US" w:eastAsia="en-US"/>
    </w:rPr>
  </w:style>
  <w:style w:type="paragraph" w:customStyle="1" w:styleId="MittleresRaster21">
    <w:name w:val="Mittleres Raster 21"/>
    <w:uiPriority w:val="1"/>
    <w:qFormat/>
    <w:rsid w:val="00550C12"/>
    <w:pPr>
      <w:jc w:val="both"/>
    </w:pPr>
    <w:rPr>
      <w:rFonts w:ascii="Times New Roman" w:eastAsia="Times New Roman" w:hAnsi="Times New Roman"/>
      <w:sz w:val="24"/>
      <w:lang w:val="en-GB"/>
    </w:rPr>
  </w:style>
  <w:style w:type="paragraph" w:styleId="KeinLeerraum">
    <w:name w:val="No Spacing"/>
    <w:uiPriority w:val="1"/>
    <w:qFormat/>
    <w:rsid w:val="005A1F53"/>
    <w:pPr>
      <w:jc w:val="both"/>
    </w:pPr>
    <w:rPr>
      <w:rFonts w:ascii="Times New Roman" w:eastAsia="Times New Roman" w:hAnsi="Times New Roman"/>
      <w:sz w:val="24"/>
      <w:lang w:val="en-GB"/>
    </w:rPr>
  </w:style>
  <w:style w:type="character" w:customStyle="1" w:styleId="notranslate">
    <w:name w:val="notranslate"/>
    <w:basedOn w:val="Absatz-Standardschriftart"/>
    <w:rsid w:val="008313F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93745328">
      <w:bodyDiv w:val="1"/>
      <w:marLeft w:val="0"/>
      <w:marRight w:val="0"/>
      <w:marTop w:val="0"/>
      <w:marBottom w:val="0"/>
      <w:divBdr>
        <w:top w:val="none" w:sz="0" w:space="0" w:color="auto"/>
        <w:left w:val="none" w:sz="0" w:space="0" w:color="auto"/>
        <w:bottom w:val="none" w:sz="0" w:space="0" w:color="auto"/>
        <w:right w:val="none" w:sz="0" w:space="0" w:color="auto"/>
      </w:divBdr>
    </w:div>
    <w:div w:id="339553705">
      <w:bodyDiv w:val="1"/>
      <w:marLeft w:val="0"/>
      <w:marRight w:val="0"/>
      <w:marTop w:val="0"/>
      <w:marBottom w:val="0"/>
      <w:divBdr>
        <w:top w:val="none" w:sz="0" w:space="0" w:color="auto"/>
        <w:left w:val="none" w:sz="0" w:space="0" w:color="auto"/>
        <w:bottom w:val="none" w:sz="0" w:space="0" w:color="auto"/>
        <w:right w:val="none" w:sz="0" w:space="0" w:color="auto"/>
      </w:divBdr>
    </w:div>
    <w:div w:id="344329490">
      <w:bodyDiv w:val="1"/>
      <w:marLeft w:val="0"/>
      <w:marRight w:val="0"/>
      <w:marTop w:val="0"/>
      <w:marBottom w:val="0"/>
      <w:divBdr>
        <w:top w:val="none" w:sz="0" w:space="0" w:color="auto"/>
        <w:left w:val="none" w:sz="0" w:space="0" w:color="auto"/>
        <w:bottom w:val="none" w:sz="0" w:space="0" w:color="auto"/>
        <w:right w:val="none" w:sz="0" w:space="0" w:color="auto"/>
      </w:divBdr>
    </w:div>
    <w:div w:id="783160289">
      <w:bodyDiv w:val="1"/>
      <w:marLeft w:val="0"/>
      <w:marRight w:val="0"/>
      <w:marTop w:val="0"/>
      <w:marBottom w:val="0"/>
      <w:divBdr>
        <w:top w:val="none" w:sz="0" w:space="0" w:color="auto"/>
        <w:left w:val="none" w:sz="0" w:space="0" w:color="auto"/>
        <w:bottom w:val="none" w:sz="0" w:space="0" w:color="auto"/>
        <w:right w:val="none" w:sz="0" w:space="0" w:color="auto"/>
      </w:divBdr>
    </w:div>
    <w:div w:id="927889706">
      <w:bodyDiv w:val="1"/>
      <w:marLeft w:val="0"/>
      <w:marRight w:val="0"/>
      <w:marTop w:val="0"/>
      <w:marBottom w:val="0"/>
      <w:divBdr>
        <w:top w:val="none" w:sz="0" w:space="0" w:color="auto"/>
        <w:left w:val="none" w:sz="0" w:space="0" w:color="auto"/>
        <w:bottom w:val="none" w:sz="0" w:space="0" w:color="auto"/>
        <w:right w:val="none" w:sz="0" w:space="0" w:color="auto"/>
      </w:divBdr>
    </w:div>
    <w:div w:id="1489635257">
      <w:bodyDiv w:val="1"/>
      <w:marLeft w:val="0"/>
      <w:marRight w:val="0"/>
      <w:marTop w:val="0"/>
      <w:marBottom w:val="0"/>
      <w:divBdr>
        <w:top w:val="none" w:sz="0" w:space="0" w:color="auto"/>
        <w:left w:val="none" w:sz="0" w:space="0" w:color="auto"/>
        <w:bottom w:val="none" w:sz="0" w:space="0" w:color="auto"/>
        <w:right w:val="none" w:sz="0" w:space="0" w:color="auto"/>
      </w:divBdr>
    </w:div>
    <w:div w:id="15124474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png"/><Relationship Id="rId18" Type="http://schemas.openxmlformats.org/officeDocument/2006/relationships/theme" Target="theme/theme1.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image" Target="media/image3.png"/><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png"/><Relationship Id="rId5" Type="http://schemas.openxmlformats.org/officeDocument/2006/relationships/settings" Target="settings.xml"/><Relationship Id="rId15" Type="http://schemas.openxmlformats.org/officeDocument/2006/relationships/header" Target="header1.xml"/><Relationship Id="rId10" Type="http://schemas.openxmlformats.org/officeDocument/2006/relationships/image" Target="media/image1.jpeg"/><Relationship Id="rId4" Type="http://schemas.openxmlformats.org/officeDocument/2006/relationships/styles" Target="styles.xml"/><Relationship Id="rId9" Type="http://schemas.openxmlformats.org/officeDocument/2006/relationships/hyperlink" Target="mailto:v.frekers@sigmasoft.de" TargetMode="External"/><Relationship Id="rId14" Type="http://schemas.openxmlformats.org/officeDocument/2006/relationships/hyperlink" Target="http://www.sigmasoft.de/press"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5.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8B1BA8C-5684-4F09-8FB1-0DDEE8D4CF5B}">
  <ds:schemaRefs>
    <ds:schemaRef ds:uri="http://schemas.openxmlformats.org/officeDocument/2006/bibliography"/>
  </ds:schemaRefs>
</ds:datastoreItem>
</file>

<file path=customXml/itemProps2.xml><?xml version="1.0" encoding="utf-8"?>
<ds:datastoreItem xmlns:ds="http://schemas.openxmlformats.org/officeDocument/2006/customXml" ds:itemID="{4DEA8ACE-C575-417B-8DC2-74C013F55E4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1003</Words>
  <Characters>6322</Characters>
  <Application>Microsoft Office Word</Application>
  <DocSecurity>0</DocSecurity>
  <Lines>52</Lines>
  <Paragraphs>14</Paragraphs>
  <ScaleCrop>false</ScaleCrop>
  <HeadingPairs>
    <vt:vector size="6" baseType="variant">
      <vt:variant>
        <vt:lpstr>Titre</vt:lpstr>
      </vt:variant>
      <vt:variant>
        <vt:i4>1</vt:i4>
      </vt:variant>
      <vt:variant>
        <vt:lpstr>Titel</vt:lpstr>
      </vt:variant>
      <vt:variant>
        <vt:i4>1</vt:i4>
      </vt:variant>
      <vt:variant>
        <vt:lpstr>Título</vt:lpstr>
      </vt:variant>
      <vt:variant>
        <vt:i4>1</vt:i4>
      </vt:variant>
    </vt:vector>
  </HeadingPairs>
  <TitlesOfParts>
    <vt:vector size="3" baseType="lpstr">
      <vt:lpstr/>
      <vt:lpstr/>
      <vt:lpstr/>
    </vt:vector>
  </TitlesOfParts>
  <Company>SIGMA Engineering GmbH</Company>
  <LinksUpToDate>false</LinksUpToDate>
  <CharactersWithSpaces>7311</CharactersWithSpaces>
  <SharedDoc>false</SharedDoc>
  <HLinks>
    <vt:vector size="6" baseType="variant">
      <vt:variant>
        <vt:i4>2228261</vt:i4>
      </vt:variant>
      <vt:variant>
        <vt:i4>0</vt:i4>
      </vt:variant>
      <vt:variant>
        <vt:i4>0</vt:i4>
      </vt:variant>
      <vt:variant>
        <vt:i4>5</vt:i4>
      </vt:variant>
      <vt:variant>
        <vt:lpwstr>http://www.sigmasoft.de/de/presse/</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Vanesssa Frekers</dc:creator>
  <cp:lastModifiedBy>Vanessa Frekers</cp:lastModifiedBy>
  <cp:revision>3</cp:revision>
  <cp:lastPrinted>2018-09-12T12:27:00Z</cp:lastPrinted>
  <dcterms:created xsi:type="dcterms:W3CDTF">2018-09-20T09:27:00Z</dcterms:created>
  <dcterms:modified xsi:type="dcterms:W3CDTF">2018-10-09T12:20:00Z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ocHome">
    <vt:i4>-154610877</vt:i4>
  </property>
</Properties>
</file>